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86" w:rsidRPr="005146EC" w:rsidRDefault="00265CB7" w:rsidP="005146E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FAQs Regarding </w:t>
      </w:r>
      <w:r w:rsidR="001062D8">
        <w:rPr>
          <w:b/>
        </w:rPr>
        <w:t>Weapon Carrying</w:t>
      </w:r>
      <w:r w:rsidR="00004186" w:rsidRPr="005146EC">
        <w:rPr>
          <w:b/>
        </w:rPr>
        <w:t xml:space="preserve"> License</w:t>
      </w:r>
      <w:r w:rsidR="00867149">
        <w:rPr>
          <w:b/>
        </w:rPr>
        <w:t xml:space="preserve"> Applications</w:t>
      </w:r>
    </w:p>
    <w:p w:rsidR="00004186" w:rsidRDefault="00004186" w:rsidP="00004186"/>
    <w:p w:rsidR="00004186" w:rsidRPr="005146EC" w:rsidRDefault="00004186" w:rsidP="00004186">
      <w:pPr>
        <w:rPr>
          <w:b/>
        </w:rPr>
      </w:pPr>
      <w:r w:rsidRPr="005146EC">
        <w:rPr>
          <w:b/>
        </w:rPr>
        <w:t>What is the process</w:t>
      </w:r>
      <w:r w:rsidR="00F86106">
        <w:rPr>
          <w:b/>
        </w:rPr>
        <w:t xml:space="preserve"> to get a </w:t>
      </w:r>
      <w:r w:rsidR="001062D8">
        <w:rPr>
          <w:b/>
        </w:rPr>
        <w:t>weapon carrying</w:t>
      </w:r>
      <w:r w:rsidR="00F86106">
        <w:rPr>
          <w:b/>
        </w:rPr>
        <w:t xml:space="preserve"> license</w:t>
      </w:r>
      <w:r w:rsidR="00265CB7">
        <w:rPr>
          <w:b/>
        </w:rPr>
        <w:t xml:space="preserve"> from Afghan MOI</w:t>
      </w:r>
      <w:r w:rsidRPr="005146EC">
        <w:rPr>
          <w:b/>
        </w:rPr>
        <w:t>?</w:t>
      </w:r>
    </w:p>
    <w:p w:rsidR="00004186" w:rsidRDefault="001062D8" w:rsidP="00004186">
      <w:r>
        <w:t>Weapon carrying</w:t>
      </w:r>
      <w:r w:rsidR="00B11F4B">
        <w:t xml:space="preserve"> licenses may be applied through </w:t>
      </w:r>
      <w:r w:rsidR="00265CB7">
        <w:t xml:space="preserve">individual or </w:t>
      </w:r>
      <w:r w:rsidR="00B11F4B">
        <w:t xml:space="preserve">batch processing.  Each individual application </w:t>
      </w:r>
      <w:r w:rsidR="00035608">
        <w:t xml:space="preserve">(regardless of whether it is submitted as a single application or as part of a batch) </w:t>
      </w:r>
      <w:r w:rsidR="00265CB7">
        <w:t>will be</w:t>
      </w:r>
      <w:r w:rsidR="00035608">
        <w:t xml:space="preserve"> </w:t>
      </w:r>
      <w:r w:rsidR="00B11F4B">
        <w:t>composed of the following:</w:t>
      </w:r>
    </w:p>
    <w:p w:rsidR="00004186" w:rsidRDefault="00B11F4B" w:rsidP="00867149">
      <w:pPr>
        <w:pStyle w:val="ListParagraph"/>
        <w:numPr>
          <w:ilvl w:val="0"/>
          <w:numId w:val="1"/>
        </w:numPr>
      </w:pPr>
      <w:r>
        <w:t>Copy Letter of Authorization (LOA)</w:t>
      </w:r>
    </w:p>
    <w:p w:rsidR="00004186" w:rsidRDefault="00B11F4B" w:rsidP="00867149">
      <w:pPr>
        <w:pStyle w:val="ListParagraph"/>
        <w:numPr>
          <w:ilvl w:val="0"/>
          <w:numId w:val="1"/>
        </w:numPr>
      </w:pPr>
      <w:r>
        <w:t>Copy of Arming Authorization Letter</w:t>
      </w:r>
    </w:p>
    <w:p w:rsidR="00004186" w:rsidRDefault="00B11F4B" w:rsidP="00867149">
      <w:pPr>
        <w:pStyle w:val="ListParagraph"/>
        <w:numPr>
          <w:ilvl w:val="0"/>
          <w:numId w:val="1"/>
        </w:numPr>
      </w:pPr>
      <w:r>
        <w:t xml:space="preserve">Copy of the </w:t>
      </w:r>
      <w:r w:rsidR="00004186">
        <w:t xml:space="preserve">AISA </w:t>
      </w:r>
      <w:r w:rsidR="00265CB7">
        <w:t xml:space="preserve">business </w:t>
      </w:r>
      <w:r w:rsidR="00004186">
        <w:t>license</w:t>
      </w:r>
      <w:r w:rsidR="00265CB7">
        <w:t xml:space="preserve"> for the individual’s employ</w:t>
      </w:r>
      <w:r w:rsidR="00181602">
        <w:t>i</w:t>
      </w:r>
      <w:r w:rsidR="00265CB7">
        <w:t>ng company</w:t>
      </w:r>
      <w:r w:rsidR="00004186">
        <w:t xml:space="preserve"> (</w:t>
      </w:r>
      <w:r>
        <w:t>company name should match the company on the LOA</w:t>
      </w:r>
      <w:r w:rsidR="00004186">
        <w:t>)</w:t>
      </w:r>
    </w:p>
    <w:p w:rsidR="00004186" w:rsidRDefault="00004186" w:rsidP="00867149">
      <w:pPr>
        <w:pStyle w:val="ListParagraph"/>
        <w:numPr>
          <w:ilvl w:val="0"/>
          <w:numId w:val="1"/>
        </w:numPr>
      </w:pPr>
      <w:r>
        <w:t xml:space="preserve">2 </w:t>
      </w:r>
      <w:r w:rsidR="00B11F4B">
        <w:t xml:space="preserve">4x5 </w:t>
      </w:r>
      <w:r>
        <w:t>photos</w:t>
      </w:r>
    </w:p>
    <w:p w:rsidR="00004186" w:rsidRDefault="00B11F4B" w:rsidP="00867149">
      <w:pPr>
        <w:pStyle w:val="ListParagraph"/>
        <w:numPr>
          <w:ilvl w:val="0"/>
          <w:numId w:val="1"/>
        </w:numPr>
      </w:pPr>
      <w:r>
        <w:t xml:space="preserve">Completed </w:t>
      </w:r>
      <w:r w:rsidR="00004186">
        <w:t xml:space="preserve">Application Form </w:t>
      </w:r>
    </w:p>
    <w:p w:rsidR="00004186" w:rsidRDefault="00B11F4B" w:rsidP="00867149">
      <w:pPr>
        <w:pStyle w:val="ListParagraph"/>
        <w:numPr>
          <w:ilvl w:val="0"/>
          <w:numId w:val="1"/>
        </w:numPr>
      </w:pPr>
      <w:r>
        <w:t xml:space="preserve">Completed </w:t>
      </w:r>
      <w:r w:rsidR="00004186" w:rsidRPr="00F86106">
        <w:t>Statement of Understanding of Afghan Law</w:t>
      </w:r>
      <w:r w:rsidR="00F86106">
        <w:t xml:space="preserve"> </w:t>
      </w:r>
    </w:p>
    <w:p w:rsidR="00867149" w:rsidRDefault="00867149" w:rsidP="00867149">
      <w:pPr>
        <w:pStyle w:val="ListParagraph"/>
        <w:numPr>
          <w:ilvl w:val="0"/>
          <w:numId w:val="1"/>
        </w:numPr>
      </w:pPr>
      <w:r>
        <w:t>Copy of passport</w:t>
      </w:r>
    </w:p>
    <w:p w:rsidR="00B11F4B" w:rsidRDefault="00B11F4B" w:rsidP="00004186"/>
    <w:p w:rsidR="00B11F4B" w:rsidRDefault="00B11F4B" w:rsidP="00004186">
      <w:r>
        <w:t xml:space="preserve">In addition, </w:t>
      </w:r>
      <w:r w:rsidR="00265CB7">
        <w:t xml:space="preserve">each application if submitted individually, or each batch if submitted as a batch, </w:t>
      </w:r>
      <w:r>
        <w:t>must contain:</w:t>
      </w:r>
    </w:p>
    <w:p w:rsidR="00B11F4B" w:rsidRDefault="00B11F4B" w:rsidP="00867149">
      <w:pPr>
        <w:pStyle w:val="ListParagraph"/>
        <w:numPr>
          <w:ilvl w:val="0"/>
          <w:numId w:val="2"/>
        </w:numPr>
      </w:pPr>
      <w:r>
        <w:t xml:space="preserve">Resolute Support Letter of Introduction (fill in the names of those applying and send to </w:t>
      </w:r>
      <w:hyperlink r:id="rId8" w:history="1">
        <w:r w:rsidRPr="004B1DE6">
          <w:rPr>
            <w:rStyle w:val="Hyperlink"/>
          </w:rPr>
          <w:t>usfora.bsajc@afghan.swa.army.mil</w:t>
        </w:r>
      </w:hyperlink>
      <w:r>
        <w:t xml:space="preserve"> for signature)</w:t>
      </w:r>
    </w:p>
    <w:p w:rsidR="00B11F4B" w:rsidRDefault="00B11F4B" w:rsidP="00867149">
      <w:pPr>
        <w:pStyle w:val="ListParagraph"/>
        <w:numPr>
          <w:ilvl w:val="0"/>
          <w:numId w:val="2"/>
        </w:numPr>
      </w:pPr>
      <w:r>
        <w:t>Payment receipt (5000 AGNs per application)</w:t>
      </w:r>
    </w:p>
    <w:p w:rsidR="00B11F4B" w:rsidRDefault="00B11F4B" w:rsidP="00004186"/>
    <w:p w:rsidR="00004186" w:rsidRPr="0048206B" w:rsidRDefault="0048206B" w:rsidP="00004186">
      <w:pPr>
        <w:rPr>
          <w:b/>
          <w:i/>
          <w:u w:val="single"/>
        </w:rPr>
      </w:pPr>
      <w:r w:rsidRPr="0048206B">
        <w:rPr>
          <w:b/>
          <w:i/>
          <w:u w:val="single"/>
        </w:rPr>
        <w:t>NOTE: THE PROCESS IS SUBJECT TO CHANGE AT ANY TIME AS DETERMINED BY THE MINISTRY OF INTERIOR.</w:t>
      </w:r>
    </w:p>
    <w:p w:rsidR="0048206B" w:rsidRDefault="0048206B" w:rsidP="00004186"/>
    <w:p w:rsidR="00004186" w:rsidRPr="005146EC" w:rsidRDefault="00004186" w:rsidP="00004186">
      <w:pPr>
        <w:rPr>
          <w:b/>
        </w:rPr>
      </w:pPr>
      <w:r w:rsidRPr="005146EC">
        <w:rPr>
          <w:b/>
        </w:rPr>
        <w:t>Where do I submit my application?</w:t>
      </w:r>
    </w:p>
    <w:p w:rsidR="00004186" w:rsidRDefault="00004186" w:rsidP="00004186">
      <w:r>
        <w:t xml:space="preserve">Applications will be </w:t>
      </w:r>
      <w:r w:rsidR="005146EC">
        <w:t xml:space="preserve">submitted </w:t>
      </w:r>
      <w:r>
        <w:t xml:space="preserve">to </w:t>
      </w:r>
      <w:r w:rsidR="005146EC">
        <w:t xml:space="preserve">the </w:t>
      </w:r>
      <w:r w:rsidR="007B2946" w:rsidRPr="007B2946">
        <w:t>Ministry of Interior, Counter Terrorism Office Manager</w:t>
      </w:r>
      <w:r w:rsidR="007B2946">
        <w:t>,</w:t>
      </w:r>
      <w:r w:rsidR="007B2946" w:rsidRPr="007B2946">
        <w:t xml:space="preserve"> </w:t>
      </w:r>
      <w:proofErr w:type="gramStart"/>
      <w:r w:rsidR="007B2946" w:rsidRPr="007B2946">
        <w:t>“</w:t>
      </w:r>
      <w:proofErr w:type="gramEnd"/>
      <w:r w:rsidR="007B2946" w:rsidRPr="007B2946">
        <w:t>Afandi”.</w:t>
      </w:r>
      <w:r w:rsidR="00265CB7">
        <w:t xml:space="preserve"> </w:t>
      </w:r>
      <w:r w:rsidR="005146EC">
        <w:t xml:space="preserve">  </w:t>
      </w:r>
    </w:p>
    <w:p w:rsidR="00B5634E" w:rsidRDefault="00B5634E" w:rsidP="00004186"/>
    <w:p w:rsidR="00607A77" w:rsidRPr="00607A77" w:rsidRDefault="00607A77" w:rsidP="00004186">
      <w:pPr>
        <w:rPr>
          <w:b/>
        </w:rPr>
      </w:pPr>
      <w:r w:rsidRPr="00607A77">
        <w:rPr>
          <w:b/>
        </w:rPr>
        <w:t>When should I submit my application for</w:t>
      </w:r>
      <w:r w:rsidR="001062D8">
        <w:rPr>
          <w:b/>
        </w:rPr>
        <w:t xml:space="preserve"> weapon carrying</w:t>
      </w:r>
      <w:r w:rsidRPr="00607A77">
        <w:rPr>
          <w:b/>
        </w:rPr>
        <w:t xml:space="preserve"> license? </w:t>
      </w:r>
    </w:p>
    <w:p w:rsidR="00607A77" w:rsidRDefault="00607A77" w:rsidP="00C34F6E">
      <w:pPr>
        <w:tabs>
          <w:tab w:val="left" w:pos="6660"/>
        </w:tabs>
      </w:pPr>
      <w:r>
        <w:t>You should submit your application immediately</w:t>
      </w:r>
      <w:r w:rsidR="00265CB7">
        <w:t>,</w:t>
      </w:r>
      <w:r>
        <w:t xml:space="preserve"> if you are</w:t>
      </w:r>
      <w:r w:rsidR="00265CB7">
        <w:t xml:space="preserve"> or are required to be</w:t>
      </w:r>
      <w:r>
        <w:t xml:space="preserve"> armed.</w:t>
      </w:r>
      <w:r w:rsidR="00C34F6E">
        <w:tab/>
      </w:r>
    </w:p>
    <w:p w:rsidR="007B2946" w:rsidRDefault="007B2946" w:rsidP="00C34F6E">
      <w:pPr>
        <w:tabs>
          <w:tab w:val="left" w:pos="6660"/>
        </w:tabs>
      </w:pPr>
    </w:p>
    <w:p w:rsidR="007B2946" w:rsidRPr="002927AA" w:rsidRDefault="007B2946" w:rsidP="00C34F6E">
      <w:pPr>
        <w:tabs>
          <w:tab w:val="left" w:pos="6660"/>
        </w:tabs>
        <w:rPr>
          <w:b/>
        </w:rPr>
      </w:pPr>
      <w:r w:rsidRPr="002927AA">
        <w:rPr>
          <w:b/>
        </w:rPr>
        <w:t xml:space="preserve">How do I pay the </w:t>
      </w:r>
      <w:r w:rsidR="002927AA" w:rsidRPr="002927AA">
        <w:rPr>
          <w:b/>
        </w:rPr>
        <w:t>fees?</w:t>
      </w:r>
    </w:p>
    <w:p w:rsidR="007B2946" w:rsidRDefault="002927AA" w:rsidP="007B2946">
      <w:pPr>
        <w:tabs>
          <w:tab w:val="left" w:pos="6660"/>
        </w:tabs>
      </w:pPr>
      <w:r>
        <w:t>After initial review is complete, you will be</w:t>
      </w:r>
      <w:r w:rsidR="007B2946">
        <w:t xml:space="preserve"> issue</w:t>
      </w:r>
      <w:r>
        <w:t>d</w:t>
      </w:r>
      <w:r w:rsidR="007B2946">
        <w:t xml:space="preserve"> a bank tariff for payments (</w:t>
      </w:r>
      <w:r>
        <w:t xml:space="preserve">5000AFN for registration and for each weapon for which a </w:t>
      </w:r>
      <w:r w:rsidR="007B2946">
        <w:t xml:space="preserve">separate permit will be issued).  </w:t>
      </w:r>
      <w:r>
        <w:t xml:space="preserve"> You must </w:t>
      </w:r>
      <w:r w:rsidR="007B2946">
        <w:t xml:space="preserve">deposit the </w:t>
      </w:r>
      <w:r>
        <w:t xml:space="preserve">specified fees </w:t>
      </w:r>
      <w:r w:rsidR="007B2946">
        <w:t>as directed on the tariff</w:t>
      </w:r>
      <w:r>
        <w:t xml:space="preserve"> </w:t>
      </w:r>
      <w:r w:rsidR="007B2946">
        <w:t>and return the bank rece</w:t>
      </w:r>
      <w:r>
        <w:t xml:space="preserve">ipt to the issuance department.   This </w:t>
      </w:r>
      <w:r w:rsidR="007B2946">
        <w:t>can be completed in 1 to 2 days.</w:t>
      </w:r>
    </w:p>
    <w:p w:rsidR="00607A77" w:rsidRDefault="00607A77" w:rsidP="00004186"/>
    <w:p w:rsidR="00B5634E" w:rsidRPr="005146EC" w:rsidRDefault="00B5634E" w:rsidP="00004186">
      <w:pPr>
        <w:rPr>
          <w:b/>
        </w:rPr>
      </w:pPr>
      <w:r w:rsidRPr="005146EC">
        <w:rPr>
          <w:b/>
        </w:rPr>
        <w:t>How long will it take to get a response?</w:t>
      </w:r>
    </w:p>
    <w:p w:rsidR="00B5634E" w:rsidRDefault="007B2946" w:rsidP="00004186">
      <w:r>
        <w:t>P</w:t>
      </w:r>
      <w:r w:rsidRPr="007B2946">
        <w:t>ermits will</w:t>
      </w:r>
      <w:r>
        <w:t xml:space="preserve"> be issued within 3 to 5 days.  </w:t>
      </w:r>
      <w:r w:rsidR="005146EC">
        <w:t>Processing times will d</w:t>
      </w:r>
      <w:r w:rsidR="00B5634E">
        <w:t xml:space="preserve">epend on the schedule of the </w:t>
      </w:r>
      <w:r w:rsidR="00265CB7">
        <w:t xml:space="preserve">MOI </w:t>
      </w:r>
      <w:r w:rsidR="00B5634E">
        <w:t xml:space="preserve">office and </w:t>
      </w:r>
      <w:r w:rsidR="00265CB7">
        <w:t xml:space="preserve">the </w:t>
      </w:r>
      <w:r w:rsidR="00B5634E">
        <w:t>volume of applications</w:t>
      </w:r>
      <w:r w:rsidR="005146EC">
        <w:t xml:space="preserve"> that the</w:t>
      </w:r>
      <w:r w:rsidR="00265CB7">
        <w:t xml:space="preserve"> MOI office is </w:t>
      </w:r>
      <w:r w:rsidR="005146EC">
        <w:t>processing</w:t>
      </w:r>
      <w:r w:rsidR="00B5634E">
        <w:t>.</w:t>
      </w:r>
    </w:p>
    <w:p w:rsidR="00B5634E" w:rsidRDefault="00B5634E" w:rsidP="00004186"/>
    <w:p w:rsidR="00004186" w:rsidRPr="005146EC" w:rsidRDefault="00004186">
      <w:pPr>
        <w:rPr>
          <w:b/>
        </w:rPr>
      </w:pPr>
      <w:r w:rsidRPr="005146EC">
        <w:rPr>
          <w:b/>
        </w:rPr>
        <w:t xml:space="preserve">Do I need to tell anyone </w:t>
      </w:r>
      <w:r w:rsidR="00B5634E" w:rsidRPr="005146EC">
        <w:rPr>
          <w:b/>
        </w:rPr>
        <w:t>when I get</w:t>
      </w:r>
      <w:r w:rsidRPr="005146EC">
        <w:rPr>
          <w:b/>
        </w:rPr>
        <w:t xml:space="preserve"> my license?</w:t>
      </w:r>
    </w:p>
    <w:p w:rsidR="00004186" w:rsidRDefault="00004186">
      <w:r>
        <w:t xml:space="preserve">Yes, </w:t>
      </w:r>
      <w:r w:rsidR="005146EC">
        <w:t xml:space="preserve">this information needs to be provided to </w:t>
      </w:r>
      <w:r>
        <w:t>ACOD</w:t>
      </w:r>
      <w:r w:rsidR="005602B8">
        <w:t xml:space="preserve"> at </w:t>
      </w:r>
      <w:r w:rsidR="005602B8" w:rsidRPr="005602B8">
        <w:t>DSN: 318-436-8536</w:t>
      </w:r>
      <w:r w:rsidR="005602B8">
        <w:t xml:space="preserve"> or </w:t>
      </w:r>
      <w:r w:rsidR="005602B8" w:rsidRPr="005602B8">
        <w:t>usfora.bsajc@afghan.swa.army.mil</w:t>
      </w:r>
      <w:r>
        <w:t>.</w:t>
      </w:r>
      <w:r w:rsidR="005146EC">
        <w:t xml:space="preserve">   </w:t>
      </w:r>
      <w:r w:rsidR="00240DAB">
        <w:t>A representative from your company or your Contracting Office Representative must u</w:t>
      </w:r>
      <w:r w:rsidR="005146EC" w:rsidRPr="00240DAB">
        <w:t xml:space="preserve">pload the certificate </w:t>
      </w:r>
      <w:r w:rsidR="00240DAB">
        <w:t>in CAAMS</w:t>
      </w:r>
      <w:r w:rsidR="005146EC" w:rsidRPr="00240DAB">
        <w:t>.</w:t>
      </w:r>
    </w:p>
    <w:p w:rsidR="001A43BE" w:rsidRDefault="001A43BE"/>
    <w:p w:rsidR="00885933" w:rsidRDefault="00885933">
      <w:pPr>
        <w:spacing w:after="200" w:line="276" w:lineRule="auto"/>
      </w:pPr>
      <w:r>
        <w:br w:type="page"/>
      </w:r>
    </w:p>
    <w:p w:rsidR="00A5074A" w:rsidRPr="00A5074A" w:rsidRDefault="00A5074A" w:rsidP="00885933">
      <w:pPr>
        <w:rPr>
          <w:b/>
        </w:rPr>
      </w:pPr>
      <w:r w:rsidRPr="00A5074A">
        <w:rPr>
          <w:b/>
        </w:rPr>
        <w:lastRenderedPageBreak/>
        <w:t>I am required to acknowledge Afghan laws</w:t>
      </w:r>
      <w:r w:rsidR="000A2C62">
        <w:rPr>
          <w:b/>
        </w:rPr>
        <w:t>, regulations and policies</w:t>
      </w:r>
      <w:r w:rsidRPr="00A5074A">
        <w:rPr>
          <w:b/>
        </w:rPr>
        <w:t xml:space="preserve"> that might apply to me regarding use and possession of a weapon while in Afghanistan.  What are some of those laws?</w:t>
      </w:r>
    </w:p>
    <w:p w:rsidR="00B54548" w:rsidRDefault="00A5074A" w:rsidP="00B54548">
      <w:r>
        <w:t xml:space="preserve">That is correct, </w:t>
      </w:r>
      <w:r w:rsidR="00B54548">
        <w:t xml:space="preserve">The MOI is </w:t>
      </w:r>
      <w:r>
        <w:t>requir</w:t>
      </w:r>
      <w:r w:rsidR="00B54548">
        <w:t xml:space="preserve">ing that you </w:t>
      </w:r>
      <w:r>
        <w:t>sign an acknowledgment stating, “</w:t>
      </w:r>
      <w:r w:rsidR="00B54548">
        <w:t>This letter serves to officially notify the relevant ministries and agencies of the Government of the Islamic Republic of Afghanistan that I, [ENTER YOUR NAME HERE], am familiar with laws of the Government of the Islamic Republic of Afghanistan which govern the use of firearms, specifically:</w:t>
      </w:r>
    </w:p>
    <w:p w:rsidR="00B54548" w:rsidRDefault="00B54548" w:rsidP="00B54548"/>
    <w:p w:rsidR="00885933" w:rsidRDefault="00885933" w:rsidP="00885933">
      <w:r>
        <w:t>a.</w:t>
      </w:r>
      <w:r>
        <w:tab/>
        <w:t>Self Defence – Afghan</w:t>
      </w:r>
      <w:r w:rsidR="00A5074A">
        <w:t>istan:</w:t>
      </w:r>
      <w:r>
        <w:t xml:space="preserve"> Penal Code</w:t>
      </w:r>
      <w:r w:rsidR="00A5074A">
        <w:t xml:space="preserve">, </w:t>
      </w:r>
      <w:r>
        <w:t>(A.P.C.) §§57-64;</w:t>
      </w:r>
    </w:p>
    <w:p w:rsidR="00885933" w:rsidRDefault="00885933" w:rsidP="00885933">
      <w:r>
        <w:t>b.</w:t>
      </w:r>
      <w:r>
        <w:tab/>
        <w:t>Murder, including Accidental – A.P.C. §§399-400; and</w:t>
      </w:r>
    </w:p>
    <w:p w:rsidR="00885933" w:rsidRDefault="00885933" w:rsidP="00885933">
      <w:r>
        <w:t>c.</w:t>
      </w:r>
      <w:r>
        <w:tab/>
        <w:t>Beating and Laceration – A.P.C. §§407-413.</w:t>
      </w:r>
      <w:r w:rsidR="00A5074A">
        <w:t>”</w:t>
      </w:r>
    </w:p>
    <w:p w:rsidR="00FD1F18" w:rsidRDefault="00FD1F18" w:rsidP="00885933"/>
    <w:p w:rsidR="00A5074A" w:rsidRDefault="00A5074A" w:rsidP="00885933">
      <w:r>
        <w:t>You</w:t>
      </w:r>
      <w:r w:rsidR="00B54548">
        <w:t>r</w:t>
      </w:r>
      <w:r>
        <w:t xml:space="preserve"> </w:t>
      </w:r>
      <w:r w:rsidR="00B54548">
        <w:t>acknowledgement will also state:  “</w:t>
      </w:r>
      <w:r w:rsidR="00B54548" w:rsidRPr="00B54548">
        <w:t>I, the undersigned, submit this document in support of my request for a license to carry firearms consistent with the MOI Annex #2 of Weapon Carrying and Maintaining License Granting Procedure Regarding Distribution of Weapon Carrying and Maintaining License to NATO and U.S. Forces Afghanistan Contractors.</w:t>
      </w:r>
      <w:r w:rsidR="00B54548">
        <w:t>”</w:t>
      </w:r>
      <w:r w:rsidR="00B54548" w:rsidRPr="00B54548">
        <w:t xml:space="preserve">   </w:t>
      </w:r>
    </w:p>
    <w:p w:rsidR="00B54548" w:rsidRDefault="00B54548" w:rsidP="00885933"/>
    <w:p w:rsidR="00B54548" w:rsidRDefault="00A5074A" w:rsidP="00B54548">
      <w:r>
        <w:t xml:space="preserve">We cannot provide </w:t>
      </w:r>
      <w:r w:rsidR="00B54548">
        <w:t xml:space="preserve">you with </w:t>
      </w:r>
      <w:r>
        <w:t>legal advice on these matters</w:t>
      </w:r>
      <w:r w:rsidR="00B54548">
        <w:t xml:space="preserve">.  It </w:t>
      </w:r>
      <w:r>
        <w:t xml:space="preserve">is your responsibility to work with </w:t>
      </w:r>
      <w:r w:rsidR="00B54548">
        <w:t xml:space="preserve">your or your employer’s </w:t>
      </w:r>
      <w:r>
        <w:t xml:space="preserve">legal </w:t>
      </w:r>
      <w:r w:rsidR="00B54548">
        <w:t xml:space="preserve">counsel </w:t>
      </w:r>
      <w:r>
        <w:t xml:space="preserve">in order to </w:t>
      </w:r>
      <w:r w:rsidR="000A2C62">
        <w:t xml:space="preserve">ensure that you </w:t>
      </w:r>
      <w:r>
        <w:t xml:space="preserve">comply with </w:t>
      </w:r>
      <w:r w:rsidR="00B54548">
        <w:t xml:space="preserve">applicable </w:t>
      </w:r>
      <w:r>
        <w:t>Afghan law, regulations</w:t>
      </w:r>
      <w:r w:rsidR="00B54548">
        <w:t>,</w:t>
      </w:r>
      <w:r>
        <w:t xml:space="preserve"> and policies.  </w:t>
      </w:r>
      <w:r w:rsidR="00B54548">
        <w:t xml:space="preserve">For your convenience, we attach a copy of the </w:t>
      </w:r>
      <w:r w:rsidR="00181602">
        <w:t>acknowledgement</w:t>
      </w:r>
      <w:r w:rsidR="00B54548">
        <w:t xml:space="preserve"> template for your review and signing, and the MOI regulations for weapon carrying licenses.  </w:t>
      </w:r>
      <w:r w:rsidR="000A2C62">
        <w:t xml:space="preserve">Additionally, </w:t>
      </w:r>
      <w:r w:rsidR="00B54548">
        <w:t xml:space="preserve">for your convenience, we have inserted below </w:t>
      </w:r>
      <w:r w:rsidR="000A2C62">
        <w:t xml:space="preserve">the </w:t>
      </w:r>
      <w:r w:rsidR="00B54548">
        <w:t xml:space="preserve">sections of </w:t>
      </w:r>
      <w:r w:rsidR="000A2C62">
        <w:t>Afghanistan</w:t>
      </w:r>
      <w:r w:rsidR="00B54548">
        <w:t xml:space="preserve"> law that are listed in the acknowledgement.  These sections of the </w:t>
      </w:r>
      <w:r w:rsidR="000A2C62">
        <w:t xml:space="preserve">Penal Code, 1976 can be accessed via the internet </w:t>
      </w:r>
      <w:r w:rsidR="007A2AC3">
        <w:t xml:space="preserve">at </w:t>
      </w:r>
      <w:hyperlink r:id="rId9" w:history="1">
        <w:r w:rsidR="007A2AC3" w:rsidRPr="009F1EFC">
          <w:rPr>
            <w:rStyle w:val="Hyperlink"/>
          </w:rPr>
          <w:t>http://ago.gov.af/en/documents</w:t>
        </w:r>
      </w:hyperlink>
      <w:r w:rsidR="000A2C62">
        <w:t xml:space="preserve">.  Simply </w:t>
      </w:r>
      <w:r w:rsidR="007A2AC3">
        <w:t>download file by “Penal Code</w:t>
      </w:r>
      <w:r w:rsidR="000A2C62">
        <w:t>”.</w:t>
      </w:r>
      <w:r w:rsidR="00B54548">
        <w:t xml:space="preserve">  Please note that these </w:t>
      </w:r>
      <w:r w:rsidR="00181602">
        <w:t>provisions</w:t>
      </w:r>
      <w:r w:rsidR="00B54548">
        <w:t xml:space="preserve"> of Afghan </w:t>
      </w:r>
      <w:r w:rsidR="00181602">
        <w:t>may</w:t>
      </w:r>
      <w:r w:rsidR="00B54548">
        <w:t xml:space="preserve"> change, so it is important that you consult with your legal counsel to ensure that you are fully informed of current Afghan law.</w:t>
      </w:r>
    </w:p>
    <w:p w:rsidR="00B54548" w:rsidRDefault="00B54548" w:rsidP="00B54548"/>
    <w:p w:rsidR="000A2C62" w:rsidRDefault="007B26A7" w:rsidP="00885933">
      <w:r>
        <w:t xml:space="preserve">Also, the information provided </w:t>
      </w:r>
      <w:r w:rsidR="00B54548">
        <w:t xml:space="preserve">in these FAQs </w:t>
      </w:r>
      <w:r>
        <w:t>is not</w:t>
      </w:r>
      <w:r w:rsidR="00B54548">
        <w:t xml:space="preserve">, and is not intended to be, </w:t>
      </w:r>
      <w:r>
        <w:t>comprehensive</w:t>
      </w:r>
      <w:r w:rsidR="00B54548">
        <w:t>.  U</w:t>
      </w:r>
      <w:r>
        <w:t>nique ci</w:t>
      </w:r>
      <w:r w:rsidR="000A2C62">
        <w:t>r</w:t>
      </w:r>
      <w:r>
        <w:t>c</w:t>
      </w:r>
      <w:r w:rsidR="000A2C62">
        <w:t xml:space="preserve">umstances may arise, and contractors should consult with their </w:t>
      </w:r>
      <w:r w:rsidR="00B54548">
        <w:t xml:space="preserve">or their </w:t>
      </w:r>
      <w:r w:rsidR="000A2C62">
        <w:t xml:space="preserve">employer’s legal </w:t>
      </w:r>
      <w:r w:rsidR="00B54548">
        <w:t>counsel</w:t>
      </w:r>
      <w:r w:rsidR="000A2C62">
        <w:t xml:space="preserve"> t</w:t>
      </w:r>
      <w:r w:rsidR="00514CA1">
        <w:t xml:space="preserve">o ensure that </w:t>
      </w:r>
      <w:r w:rsidR="00181602">
        <w:t xml:space="preserve">you </w:t>
      </w:r>
      <w:r w:rsidR="00514CA1">
        <w:t>are properly informed</w:t>
      </w:r>
      <w:r>
        <w:t xml:space="preserve"> and advised</w:t>
      </w:r>
      <w:r w:rsidR="00514CA1">
        <w:t>.</w:t>
      </w:r>
    </w:p>
    <w:p w:rsidR="007B26A7" w:rsidRDefault="007B26A7">
      <w:pPr>
        <w:spacing w:after="200" w:line="276" w:lineRule="auto"/>
      </w:pPr>
      <w:r>
        <w:br w:type="page"/>
      </w:r>
    </w:p>
    <w:p w:rsidR="00A5074A" w:rsidRDefault="000A2C62" w:rsidP="00885933">
      <w:pPr>
        <w:rPr>
          <w:b/>
        </w:rPr>
      </w:pPr>
      <w:r w:rsidRPr="007B26A7">
        <w:rPr>
          <w:b/>
        </w:rPr>
        <w:lastRenderedPageBreak/>
        <w:t>Self Defence – A.P.C. §§57-64</w:t>
      </w:r>
    </w:p>
    <w:p w:rsidR="004C4EC7" w:rsidRPr="007B26A7" w:rsidRDefault="004C4EC7" w:rsidP="00885933">
      <w:pPr>
        <w:rPr>
          <w:b/>
        </w:rPr>
      </w:pPr>
    </w:p>
    <w:p w:rsidR="000A2C62" w:rsidRDefault="000A2C62" w:rsidP="000A2C62">
      <w:r w:rsidRPr="007B26A7">
        <w:rPr>
          <w:i/>
        </w:rPr>
        <w:t>Article 57</w:t>
      </w:r>
      <w:r w:rsidR="00514CA1">
        <w:t>:</w:t>
      </w:r>
      <w:r>
        <w:t xml:space="preserve"> Commitment of criminal act for the purpose of exerc</w:t>
      </w:r>
      <w:r w:rsidR="00514CA1">
        <w:t>i</w:t>
      </w:r>
      <w:r>
        <w:t>s</w:t>
      </w:r>
      <w:r w:rsidR="00514CA1">
        <w:t>i</w:t>
      </w:r>
      <w:r>
        <w:t>ng</w:t>
      </w:r>
      <w:r w:rsidR="00514CA1">
        <w:t xml:space="preserve"> </w:t>
      </w:r>
      <w:r>
        <w:t>the legitimate right of defence shall not be considered</w:t>
      </w:r>
      <w:r w:rsidR="00514CA1">
        <w:t xml:space="preserve"> </w:t>
      </w:r>
      <w:r>
        <w:t>crime</w:t>
      </w:r>
      <w:r w:rsidR="00514CA1">
        <w:t>.</w:t>
      </w:r>
    </w:p>
    <w:p w:rsidR="004C4EC7" w:rsidRDefault="004C4EC7" w:rsidP="000A2C62"/>
    <w:p w:rsidR="000A2C62" w:rsidRDefault="00514CA1" w:rsidP="000A2C62">
      <w:r w:rsidRPr="004C4EC7">
        <w:rPr>
          <w:i/>
        </w:rPr>
        <w:t>Article 58</w:t>
      </w:r>
      <w:r>
        <w:t>: L</w:t>
      </w:r>
      <w:r w:rsidR="000A2C62">
        <w:t>egitimate right of defence permits th</w:t>
      </w:r>
      <w:r>
        <w:t>e</w:t>
      </w:r>
      <w:r w:rsidR="000A2C62">
        <w:t xml:space="preserve"> threatened person</w:t>
      </w:r>
      <w:r>
        <w:t xml:space="preserve"> </w:t>
      </w:r>
      <w:r w:rsidR="000A2C62">
        <w:t>to make us</w:t>
      </w:r>
      <w:r>
        <w:t>e</w:t>
      </w:r>
      <w:r w:rsidR="000A2C62">
        <w:t xml:space="preserve"> of any necessary means fo</w:t>
      </w:r>
      <w:r>
        <w:t>r</w:t>
      </w:r>
      <w:r w:rsidR="000A2C62">
        <w:t xml:space="preserve"> th</w:t>
      </w:r>
      <w:r>
        <w:t>e</w:t>
      </w:r>
      <w:r w:rsidR="000A2C62">
        <w:t xml:space="preserve"> purpose of</w:t>
      </w:r>
      <w:r>
        <w:t xml:space="preserve"> </w:t>
      </w:r>
      <w:r w:rsidR="000A2C62">
        <w:t>defending against any criminal act that pose</w:t>
      </w:r>
      <w:r>
        <w:t>s</w:t>
      </w:r>
      <w:r w:rsidR="000A2C62">
        <w:t xml:space="preserve"> a material</w:t>
      </w:r>
      <w:r>
        <w:t xml:space="preserve"> </w:t>
      </w:r>
      <w:r w:rsidR="000A2C62">
        <w:t>loss o</w:t>
      </w:r>
      <w:r>
        <w:t>r</w:t>
      </w:r>
      <w:r w:rsidR="000A2C62">
        <w:t xml:space="preserve"> danger of lif</w:t>
      </w:r>
      <w:r>
        <w:t xml:space="preserve">e </w:t>
      </w:r>
      <w:r w:rsidR="000A2C62">
        <w:t>to th</w:t>
      </w:r>
      <w:r>
        <w:t>e</w:t>
      </w:r>
      <w:r w:rsidR="000A2C62">
        <w:t xml:space="preserve"> defender or someone else.</w:t>
      </w:r>
    </w:p>
    <w:p w:rsidR="004C4EC7" w:rsidRDefault="004C4EC7" w:rsidP="000A2C62"/>
    <w:p w:rsidR="000A2C62" w:rsidRDefault="000A2C62" w:rsidP="000A2C62">
      <w:r w:rsidRPr="007B26A7">
        <w:rPr>
          <w:i/>
        </w:rPr>
        <w:t>Article 59</w:t>
      </w:r>
      <w:r w:rsidR="00514CA1">
        <w:t>: (</w:t>
      </w:r>
      <w:r>
        <w:t>1) Legitimate right of defence comes into presence when</w:t>
      </w:r>
      <w:r w:rsidR="00514CA1">
        <w:t xml:space="preserve"> </w:t>
      </w:r>
      <w:r>
        <w:t>th</w:t>
      </w:r>
      <w:r w:rsidR="00514CA1">
        <w:t>e</w:t>
      </w:r>
      <w:r>
        <w:t xml:space="preserve"> defender is assured by rational instruments and logical</w:t>
      </w:r>
      <w:r w:rsidR="00514CA1">
        <w:t xml:space="preserve"> </w:t>
      </w:r>
      <w:r>
        <w:t>reasons that a danger of</w:t>
      </w:r>
      <w:r w:rsidR="00514CA1">
        <w:t xml:space="preserve"> </w:t>
      </w:r>
      <w:r>
        <w:t>transgression is directed to good,</w:t>
      </w:r>
      <w:r w:rsidR="00514CA1">
        <w:t xml:space="preserve"> </w:t>
      </w:r>
      <w:r>
        <w:t>lif</w:t>
      </w:r>
      <w:r w:rsidR="00514CA1">
        <w:t>e</w:t>
      </w:r>
      <w:r>
        <w:t xml:space="preserve"> or honour of the def</w:t>
      </w:r>
      <w:r w:rsidR="00514CA1">
        <w:t>e</w:t>
      </w:r>
      <w:r>
        <w:t>nder or som</w:t>
      </w:r>
      <w:r w:rsidR="00514CA1">
        <w:t>e</w:t>
      </w:r>
      <w:r>
        <w:t>one else.</w:t>
      </w:r>
    </w:p>
    <w:p w:rsidR="000A2C62" w:rsidRDefault="00514CA1" w:rsidP="000A2C62">
      <w:r>
        <w:t>(2) L</w:t>
      </w:r>
      <w:r w:rsidR="000A2C62">
        <w:t>egitimate right of defence extends to th</w:t>
      </w:r>
      <w:r>
        <w:t>e</w:t>
      </w:r>
      <w:r w:rsidR="000A2C62">
        <w:t xml:space="preserve"> end of</w:t>
      </w:r>
      <w:r>
        <w:t xml:space="preserve"> </w:t>
      </w:r>
      <w:r w:rsidR="000A2C62">
        <w:t>dan</w:t>
      </w:r>
      <w:r>
        <w:t>g</w:t>
      </w:r>
      <w:r w:rsidR="000A2C62">
        <w:t>er and ends when i</w:t>
      </w:r>
      <w:r>
        <w:t>t</w:t>
      </w:r>
      <w:r w:rsidR="000A2C62">
        <w:t xml:space="preserve"> has disappeared.</w:t>
      </w:r>
    </w:p>
    <w:p w:rsidR="004C4EC7" w:rsidRDefault="004C4EC7" w:rsidP="000A2C62"/>
    <w:p w:rsidR="000A2C62" w:rsidRDefault="000A2C62" w:rsidP="000A2C62">
      <w:r w:rsidRPr="007B26A7">
        <w:rPr>
          <w:i/>
        </w:rPr>
        <w:t>Article 60</w:t>
      </w:r>
      <w:r>
        <w:t>: Legitimate right of defen</w:t>
      </w:r>
      <w:r w:rsidR="00514CA1">
        <w:t xml:space="preserve">ce comes into presence under the </w:t>
      </w:r>
      <w:r>
        <w:t>following conditions:</w:t>
      </w:r>
    </w:p>
    <w:p w:rsidR="000A2C62" w:rsidRDefault="000A2C62" w:rsidP="000A2C62">
      <w:r>
        <w:t>1. Defence should be against aggression and assaults;</w:t>
      </w:r>
    </w:p>
    <w:p w:rsidR="000A2C62" w:rsidRDefault="000A2C62" w:rsidP="000A2C62">
      <w:r>
        <w:t>2. Defence should be proportionate to th</w:t>
      </w:r>
      <w:r w:rsidR="00514CA1">
        <w:t>e</w:t>
      </w:r>
      <w:r>
        <w:t xml:space="preserve"> danger of</w:t>
      </w:r>
      <w:r w:rsidR="00514CA1">
        <w:t xml:space="preserve"> </w:t>
      </w:r>
      <w:r>
        <w:t>thr</w:t>
      </w:r>
      <w:r w:rsidR="00514CA1">
        <w:t>e</w:t>
      </w:r>
      <w:r>
        <w:t>at;</w:t>
      </w:r>
    </w:p>
    <w:p w:rsidR="000A2C62" w:rsidRDefault="000A2C62" w:rsidP="000A2C62">
      <w:r>
        <w:t>3. Defence should b</w:t>
      </w:r>
      <w:r w:rsidR="00514CA1">
        <w:t>e</w:t>
      </w:r>
      <w:r>
        <w:t xml:space="preserve"> the only way of removing th</w:t>
      </w:r>
      <w:r w:rsidR="00514CA1">
        <w:t xml:space="preserve">e </w:t>
      </w:r>
      <w:r>
        <w:t>danger;</w:t>
      </w:r>
    </w:p>
    <w:p w:rsidR="000A2C62" w:rsidRDefault="000A2C62" w:rsidP="000A2C62">
      <w:r>
        <w:t>4. Defence should b</w:t>
      </w:r>
      <w:r w:rsidR="00514CA1">
        <w:t>e</w:t>
      </w:r>
      <w:r>
        <w:t xml:space="preserve"> concurrent with the attack of</w:t>
      </w:r>
      <w:r w:rsidR="00514CA1">
        <w:t xml:space="preserve"> </w:t>
      </w:r>
      <w:r>
        <w:t>the opposite side;</w:t>
      </w:r>
    </w:p>
    <w:p w:rsidR="000A2C62" w:rsidRDefault="000A2C62" w:rsidP="000A2C62">
      <w:r>
        <w:t>5· Defence should be against an illegal and unjust act;</w:t>
      </w:r>
    </w:p>
    <w:p w:rsidR="000A2C62" w:rsidRDefault="000A2C62" w:rsidP="000A2C62">
      <w:r>
        <w:t>6. The d</w:t>
      </w:r>
      <w:r w:rsidR="00514CA1">
        <w:t>e</w:t>
      </w:r>
      <w:r>
        <w:t>fendor should not have deliberately caused</w:t>
      </w:r>
      <w:r w:rsidR="00514CA1">
        <w:t xml:space="preserve"> </w:t>
      </w:r>
      <w:r>
        <w:t>th</w:t>
      </w:r>
      <w:r w:rsidR="00514CA1">
        <w:t>e</w:t>
      </w:r>
      <w:r>
        <w:t xml:space="preserve"> criminal </w:t>
      </w:r>
      <w:r w:rsidR="00514CA1">
        <w:t>a</w:t>
      </w:r>
      <w:r>
        <w:t>ction of th</w:t>
      </w:r>
      <w:r w:rsidR="00514CA1">
        <w:t>e</w:t>
      </w:r>
      <w:r>
        <w:t xml:space="preserve"> opposite side.</w:t>
      </w:r>
    </w:p>
    <w:p w:rsidR="004C4EC7" w:rsidRDefault="004C4EC7" w:rsidP="000A2C62"/>
    <w:p w:rsidR="000A2C62" w:rsidRDefault="000A2C62" w:rsidP="000A2C62">
      <w:r w:rsidRPr="007B26A7">
        <w:rPr>
          <w:i/>
        </w:rPr>
        <w:t>Article 61</w:t>
      </w:r>
      <w:r>
        <w:t>: Intentional murder on the basis of exorcising the legitimate</w:t>
      </w:r>
      <w:r w:rsidR="00514CA1">
        <w:t xml:space="preserve"> </w:t>
      </w:r>
      <w:r>
        <w:t>right of defence is</w:t>
      </w:r>
      <w:r w:rsidR="00514CA1">
        <w:t xml:space="preserve"> n</w:t>
      </w:r>
      <w:r>
        <w:t>ot permitted, unless it takes place</w:t>
      </w:r>
      <w:r w:rsidR="00514CA1">
        <w:t xml:space="preserve"> </w:t>
      </w:r>
      <w:r>
        <w:t>for defence against one of th</w:t>
      </w:r>
      <w:r w:rsidR="00514CA1">
        <w:t>e</w:t>
      </w:r>
      <w:r>
        <w:t xml:space="preserve"> following a</w:t>
      </w:r>
      <w:r w:rsidR="00514CA1">
        <w:t>c</w:t>
      </w:r>
      <w:r>
        <w:t>ts</w:t>
      </w:r>
    </w:p>
    <w:p w:rsidR="000A2C62" w:rsidRDefault="000A2C62" w:rsidP="000A2C62">
      <w:r>
        <w:t>1. Defence against an act wh</w:t>
      </w:r>
      <w:r w:rsidR="00514CA1">
        <w:t>i</w:t>
      </w:r>
      <w:r>
        <w:t>ch poses the fear of death</w:t>
      </w:r>
      <w:r w:rsidR="00514CA1">
        <w:t xml:space="preserve"> </w:t>
      </w:r>
      <w:r>
        <w:t>or serious injury, provide</w:t>
      </w:r>
      <w:r w:rsidR="00514CA1">
        <w:t>s</w:t>
      </w:r>
      <w:r>
        <w:t xml:space="preserve"> the said fear is</w:t>
      </w:r>
      <w:r w:rsidR="00514CA1">
        <w:t xml:space="preserve"> </w:t>
      </w:r>
      <w:r>
        <w:t>created by reasonable instruments.</w:t>
      </w:r>
    </w:p>
    <w:p w:rsidR="000A2C62" w:rsidRDefault="000A2C62" w:rsidP="000A2C62">
      <w:r>
        <w:t>2. Defence against the act of adultery, homosexuality</w:t>
      </w:r>
      <w:r w:rsidR="00514CA1">
        <w:t xml:space="preserve"> </w:t>
      </w:r>
      <w:r>
        <w:t>or threat to either.</w:t>
      </w:r>
    </w:p>
    <w:p w:rsidR="000A2C62" w:rsidRDefault="000A2C62" w:rsidP="000A2C62">
      <w:r>
        <w:t>3. Defence against human kidnapping.</w:t>
      </w:r>
    </w:p>
    <w:p w:rsidR="000A2C62" w:rsidRDefault="000A2C62" w:rsidP="000A2C62">
      <w:r>
        <w:t>4· Defence against intentional arson.</w:t>
      </w:r>
    </w:p>
    <w:p w:rsidR="000A2C62" w:rsidRDefault="000A2C62" w:rsidP="000A2C62">
      <w:r>
        <w:t xml:space="preserve">5· Defence against that act of larceny </w:t>
      </w:r>
      <w:r w:rsidR="00514CA1">
        <w:t>wh</w:t>
      </w:r>
      <w:r>
        <w:t>ich is</w:t>
      </w:r>
      <w:r w:rsidR="00514CA1">
        <w:t xml:space="preserve"> </w:t>
      </w:r>
      <w:r>
        <w:t>cons</w:t>
      </w:r>
      <w:r w:rsidR="00514CA1">
        <w:t xml:space="preserve">idered </w:t>
      </w:r>
      <w:r>
        <w:t>felony by law.</w:t>
      </w:r>
    </w:p>
    <w:p w:rsidR="000A2C62" w:rsidRDefault="00514CA1" w:rsidP="000A2C62">
      <w:r>
        <w:t>6. Defence against unauthorized</w:t>
      </w:r>
      <w:r w:rsidR="000A2C62">
        <w:t xml:space="preserve"> </w:t>
      </w:r>
      <w:r>
        <w:t>e</w:t>
      </w:r>
      <w:r w:rsidR="000A2C62">
        <w:t>ntry at night into</w:t>
      </w:r>
      <w:r>
        <w:t xml:space="preserve"> </w:t>
      </w:r>
      <w:r w:rsidR="000A2C62">
        <w:t>reside</w:t>
      </w:r>
      <w:r>
        <w:t>ntial house and/or its annexes.</w:t>
      </w:r>
    </w:p>
    <w:p w:rsidR="004C4EC7" w:rsidRDefault="004C4EC7" w:rsidP="000A2C62"/>
    <w:p w:rsidR="000A2C62" w:rsidRDefault="000A2C62" w:rsidP="000A2C62">
      <w:r w:rsidRPr="007B26A7">
        <w:rPr>
          <w:i/>
        </w:rPr>
        <w:t>Article 62</w:t>
      </w:r>
      <w:r w:rsidR="00514CA1">
        <w:t>:</w:t>
      </w:r>
      <w:r>
        <w:t xml:space="preserve"> L</w:t>
      </w:r>
      <w:r w:rsidR="00514CA1">
        <w:t>e</w:t>
      </w:r>
      <w:r>
        <w:t>gitimate right of</w:t>
      </w:r>
      <w:r w:rsidR="00514CA1">
        <w:t xml:space="preserve"> </w:t>
      </w:r>
      <w:r>
        <w:t>defen</w:t>
      </w:r>
      <w:r w:rsidR="00514CA1">
        <w:t>c</w:t>
      </w:r>
      <w:r>
        <w:t>e does not com</w:t>
      </w:r>
      <w:r w:rsidR="00514CA1">
        <w:t>e</w:t>
      </w:r>
      <w:r>
        <w:t xml:space="preserve"> into existence</w:t>
      </w:r>
      <w:r w:rsidR="00514CA1">
        <w:t xml:space="preserve"> </w:t>
      </w:r>
      <w:r>
        <w:t>if it is possible to resort to officials of public</w:t>
      </w:r>
      <w:r w:rsidR="00514CA1">
        <w:t xml:space="preserve"> </w:t>
      </w:r>
      <w:r>
        <w:t>services to ward off th</w:t>
      </w:r>
      <w:r w:rsidR="00514CA1">
        <w:t>e</w:t>
      </w:r>
      <w:r>
        <w:t xml:space="preserve"> danger.</w:t>
      </w:r>
    </w:p>
    <w:p w:rsidR="004C4EC7" w:rsidRDefault="004C4EC7" w:rsidP="000A2C62"/>
    <w:p w:rsidR="000A2C62" w:rsidRDefault="000A2C62" w:rsidP="000A2C62">
      <w:r w:rsidRPr="007B26A7">
        <w:rPr>
          <w:i/>
        </w:rPr>
        <w:t>Article 63</w:t>
      </w:r>
      <w:r w:rsidR="00514CA1">
        <w:t>:</w:t>
      </w:r>
      <w:r>
        <w:t xml:space="preserve"> Legitimate defence is not permitted against officials </w:t>
      </w:r>
      <w:r w:rsidR="00514CA1">
        <w:t>o</w:t>
      </w:r>
      <w:r>
        <w:t>f</w:t>
      </w:r>
      <w:r w:rsidR="00514CA1">
        <w:t xml:space="preserve"> </w:t>
      </w:r>
      <w:r>
        <w:t>public authority who carry out their duties with good</w:t>
      </w:r>
      <w:r w:rsidR="00514CA1">
        <w:t xml:space="preserve"> </w:t>
      </w:r>
      <w:r>
        <w:t xml:space="preserve">intention, </w:t>
      </w:r>
      <w:r w:rsidR="00514CA1">
        <w:t>e</w:t>
      </w:r>
      <w:r>
        <w:t>ven if in the course o</w:t>
      </w:r>
      <w:r w:rsidR="00514CA1">
        <w:t xml:space="preserve">f duty they go beyond </w:t>
      </w:r>
      <w:r>
        <w:t>the limits of their legal authority, except in cases where</w:t>
      </w:r>
      <w:r w:rsidR="00514CA1">
        <w:t xml:space="preserve"> </w:t>
      </w:r>
      <w:r>
        <w:t>there is a positive fear of death or serious injuries as</w:t>
      </w:r>
      <w:r w:rsidR="00514CA1">
        <w:t xml:space="preserve"> </w:t>
      </w:r>
      <w:r>
        <w:t>a result of their action, based on sound reasons.</w:t>
      </w:r>
    </w:p>
    <w:p w:rsidR="004C4EC7" w:rsidRDefault="004C4EC7" w:rsidP="000A2C62"/>
    <w:p w:rsidR="000A2C62" w:rsidRDefault="000A2C62" w:rsidP="000A2C62">
      <w:r w:rsidRPr="007B26A7">
        <w:rPr>
          <w:i/>
        </w:rPr>
        <w:t>Article 64</w:t>
      </w:r>
      <w:r w:rsidR="00514CA1">
        <w:t>:</w:t>
      </w:r>
      <w:r>
        <w:t xml:space="preserve"> The court can, in the cas</w:t>
      </w:r>
      <w:r w:rsidR="00514CA1">
        <w:t>e</w:t>
      </w:r>
      <w:r>
        <w:t xml:space="preserve"> of a person who has gone</w:t>
      </w:r>
      <w:r w:rsidR="00514CA1">
        <w:t xml:space="preserve"> </w:t>
      </w:r>
      <w:r>
        <w:t>beyond the limits</w:t>
      </w:r>
      <w:r w:rsidR="00514CA1">
        <w:t xml:space="preserve"> of</w:t>
      </w:r>
      <w:r>
        <w:t xml:space="preserve"> legitimate right of defence in good</w:t>
      </w:r>
      <w:r w:rsidR="00514CA1">
        <w:t xml:space="preserve"> </w:t>
      </w:r>
      <w:r>
        <w:t>faith, reduce his punishment to misdemeanor if it is felony</w:t>
      </w:r>
      <w:r w:rsidR="00514CA1">
        <w:t xml:space="preserve"> </w:t>
      </w:r>
      <w:r>
        <w:t xml:space="preserve">and to obscenity if it is </w:t>
      </w:r>
      <w:r w:rsidR="007B26A7">
        <w:t>m</w:t>
      </w:r>
      <w:r>
        <w:t>isd</w:t>
      </w:r>
      <w:r w:rsidR="007B26A7">
        <w:t>e</w:t>
      </w:r>
      <w:r>
        <w:t>meanor.</w:t>
      </w:r>
    </w:p>
    <w:p w:rsidR="000A2C62" w:rsidRDefault="000A2C62" w:rsidP="00885933"/>
    <w:p w:rsidR="007B26A7" w:rsidRDefault="007B26A7">
      <w:pPr>
        <w:spacing w:after="200" w:line="276" w:lineRule="auto"/>
      </w:pPr>
      <w:r>
        <w:br w:type="page"/>
      </w:r>
    </w:p>
    <w:p w:rsidR="000A2C62" w:rsidRDefault="000A2C62" w:rsidP="00885933">
      <w:pPr>
        <w:rPr>
          <w:b/>
        </w:rPr>
      </w:pPr>
      <w:r w:rsidRPr="007B26A7">
        <w:rPr>
          <w:b/>
        </w:rPr>
        <w:lastRenderedPageBreak/>
        <w:t>Murder, including Accidental – A.P.C. §§394-400</w:t>
      </w:r>
    </w:p>
    <w:p w:rsidR="00295291" w:rsidRPr="007B26A7" w:rsidRDefault="00295291" w:rsidP="00885933">
      <w:pPr>
        <w:rPr>
          <w:b/>
        </w:rPr>
      </w:pPr>
    </w:p>
    <w:p w:rsidR="000A2C62" w:rsidRPr="006565E6" w:rsidRDefault="000A2C62" w:rsidP="000A2C62">
      <w:pPr>
        <w:rPr>
          <w:rFonts w:asciiTheme="minorHAnsi" w:hAnsiTheme="minorHAnsi"/>
        </w:rPr>
      </w:pPr>
      <w:proofErr w:type="gramStart"/>
      <w:r w:rsidRPr="00295291">
        <w:rPr>
          <w:rFonts w:asciiTheme="minorHAnsi" w:hAnsiTheme="minorHAnsi"/>
          <w:i/>
        </w:rPr>
        <w:t>Article 394</w:t>
      </w:r>
      <w:r w:rsidR="006565E6" w:rsidRPr="006565E6">
        <w:rPr>
          <w:rFonts w:asciiTheme="minorHAnsi" w:hAnsiTheme="minorHAnsi"/>
        </w:rPr>
        <w:t>.</w:t>
      </w:r>
      <w:proofErr w:type="gramEnd"/>
      <w:r w:rsidRPr="006565E6">
        <w:rPr>
          <w:rFonts w:asciiTheme="minorHAnsi" w:hAnsiTheme="minorHAnsi"/>
        </w:rPr>
        <w:t xml:space="preserve"> </w:t>
      </w:r>
      <w:proofErr w:type="gramStart"/>
      <w:r w:rsidRPr="006565E6">
        <w:rPr>
          <w:rFonts w:asciiTheme="minorHAnsi" w:hAnsiTheme="minorHAnsi"/>
        </w:rPr>
        <w:t>If in a case of intentional murder th</w:t>
      </w:r>
      <w:r w:rsidR="006565E6" w:rsidRPr="006565E6">
        <w:rPr>
          <w:rFonts w:asciiTheme="minorHAnsi" w:hAnsiTheme="minorHAnsi"/>
        </w:rPr>
        <w:t>e</w:t>
      </w:r>
      <w:r w:rsidRPr="006565E6">
        <w:rPr>
          <w:rFonts w:asciiTheme="minorHAnsi" w:hAnsiTheme="minorHAnsi"/>
        </w:rPr>
        <w:t xml:space="preserve"> charge of</w:t>
      </w:r>
      <w:r w:rsidR="006565E6" w:rsidRPr="006565E6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"Qasas</w:t>
      </w:r>
      <w:r w:rsidR="006565E6" w:rsidRPr="006565E6">
        <w:rPr>
          <w:rFonts w:asciiTheme="minorHAnsi" w:hAnsiTheme="minorHAnsi"/>
        </w:rPr>
        <w:t xml:space="preserve">” </w:t>
      </w:r>
      <w:r w:rsidRPr="006565E6">
        <w:rPr>
          <w:rFonts w:asciiTheme="minorHAnsi" w:hAnsiTheme="minorHAnsi"/>
        </w:rPr>
        <w:t>is dropped or affected by one of t</w:t>
      </w:r>
      <w:r w:rsidR="00181602">
        <w:rPr>
          <w:rFonts w:asciiTheme="minorHAnsi" w:hAnsiTheme="minorHAnsi"/>
        </w:rPr>
        <w:t>w</w:t>
      </w:r>
      <w:r w:rsidRPr="006565E6">
        <w:rPr>
          <w:rFonts w:asciiTheme="minorHAnsi" w:hAnsiTheme="minorHAnsi"/>
        </w:rPr>
        <w:t>o disqualifying</w:t>
      </w:r>
      <w:r w:rsidR="006565E6" w:rsidRPr="006565E6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reasons or lack of suff</w:t>
      </w:r>
      <w:r w:rsidR="006565E6" w:rsidRPr="006565E6">
        <w:rPr>
          <w:rFonts w:asciiTheme="minorHAnsi" w:hAnsiTheme="minorHAnsi"/>
        </w:rPr>
        <w:t>i</w:t>
      </w:r>
      <w:r w:rsidRPr="006565E6">
        <w:rPr>
          <w:rFonts w:asciiTheme="minorHAnsi" w:hAnsiTheme="minorHAnsi"/>
        </w:rPr>
        <w:t>cient conditions, th</w:t>
      </w:r>
      <w:r w:rsidR="006565E6" w:rsidRPr="006565E6">
        <w:rPr>
          <w:rFonts w:asciiTheme="minorHAnsi" w:hAnsiTheme="minorHAnsi"/>
        </w:rPr>
        <w:t>e</w:t>
      </w:r>
      <w:r w:rsidRPr="006565E6">
        <w:rPr>
          <w:rFonts w:asciiTheme="minorHAnsi" w:hAnsiTheme="minorHAnsi"/>
        </w:rPr>
        <w:t xml:space="preserve"> murderer</w:t>
      </w:r>
      <w:r w:rsidR="006565E6" w:rsidRPr="006565E6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 xml:space="preserve">shall be sentenced, in the light </w:t>
      </w:r>
      <w:r w:rsidR="006565E6" w:rsidRPr="006565E6">
        <w:rPr>
          <w:rFonts w:asciiTheme="minorHAnsi" w:hAnsiTheme="minorHAnsi"/>
        </w:rPr>
        <w:t>of circumstances, to a "Tazee</w:t>
      </w:r>
      <w:r w:rsidRPr="006565E6">
        <w:rPr>
          <w:rFonts w:asciiTheme="minorHAnsi" w:hAnsiTheme="minorHAnsi"/>
        </w:rPr>
        <w:t>ri" punishment in</w:t>
      </w:r>
      <w:r w:rsidR="006565E6" w:rsidRPr="006565E6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accordance with th</w:t>
      </w:r>
      <w:r w:rsidR="006565E6" w:rsidRPr="006565E6">
        <w:rPr>
          <w:rFonts w:asciiTheme="minorHAnsi" w:hAnsiTheme="minorHAnsi"/>
        </w:rPr>
        <w:t xml:space="preserve">e </w:t>
      </w:r>
      <w:r w:rsidRPr="006565E6">
        <w:rPr>
          <w:rFonts w:asciiTheme="minorHAnsi" w:hAnsiTheme="minorHAnsi"/>
        </w:rPr>
        <w:t>provisions of this chapter.</w:t>
      </w:r>
      <w:proofErr w:type="gramEnd"/>
    </w:p>
    <w:p w:rsidR="00295291" w:rsidRDefault="00295291" w:rsidP="006565E6">
      <w:pPr>
        <w:rPr>
          <w:rFonts w:asciiTheme="minorHAnsi" w:hAnsiTheme="minorHAnsi"/>
        </w:rPr>
      </w:pPr>
    </w:p>
    <w:p w:rsidR="006565E6" w:rsidRPr="006565E6" w:rsidRDefault="006565E6" w:rsidP="006565E6">
      <w:pPr>
        <w:rPr>
          <w:rFonts w:asciiTheme="minorHAnsi" w:hAnsiTheme="minorHAnsi"/>
        </w:rPr>
      </w:pPr>
      <w:r w:rsidRPr="006565E6">
        <w:rPr>
          <w:rFonts w:asciiTheme="minorHAnsi" w:hAnsiTheme="minorHAnsi"/>
          <w:i/>
        </w:rPr>
        <w:t>Article 395</w:t>
      </w:r>
      <w:r w:rsidRPr="006565E6">
        <w:rPr>
          <w:rFonts w:asciiTheme="minorHAnsi" w:hAnsiTheme="minorHAnsi"/>
        </w:rPr>
        <w:t>: A murderer shall be sentenced to death in one of the</w:t>
      </w:r>
      <w:r>
        <w:rPr>
          <w:rFonts w:asciiTheme="minorHAnsi" w:hAnsiTheme="minorHAnsi"/>
        </w:rPr>
        <w:t xml:space="preserve"> f</w:t>
      </w:r>
      <w:r w:rsidRPr="006565E6">
        <w:rPr>
          <w:rFonts w:asciiTheme="minorHAnsi" w:hAnsiTheme="minorHAnsi"/>
        </w:rPr>
        <w:t>ollowing cases:</w:t>
      </w:r>
    </w:p>
    <w:p w:rsidR="006565E6" w:rsidRDefault="006565E6" w:rsidP="006565E6">
      <w:pPr>
        <w:rPr>
          <w:rFonts w:asciiTheme="minorHAnsi" w:hAnsiTheme="minorHAnsi"/>
        </w:rPr>
      </w:pPr>
      <w:r w:rsidRPr="006565E6">
        <w:rPr>
          <w:rFonts w:asciiTheme="minorHAnsi" w:hAnsiTheme="minorHAnsi"/>
        </w:rPr>
        <w:t xml:space="preserve">1.   </w:t>
      </w:r>
      <w:proofErr w:type="gramStart"/>
      <w:r w:rsidRPr="006565E6">
        <w:rPr>
          <w:rFonts w:asciiTheme="minorHAnsi" w:hAnsiTheme="minorHAnsi"/>
        </w:rPr>
        <w:t>In</w:t>
      </w:r>
      <w:proofErr w:type="gramEnd"/>
      <w:r w:rsidRPr="006565E6">
        <w:rPr>
          <w:rFonts w:asciiTheme="minorHAnsi" w:hAnsiTheme="minorHAnsi"/>
        </w:rPr>
        <w:t xml:space="preserve"> case where the act is accomplished with</w:t>
      </w:r>
      <w:r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malice premeditation, insistence and pursual.</w:t>
      </w:r>
    </w:p>
    <w:p w:rsidR="006565E6" w:rsidRPr="006565E6" w:rsidRDefault="006565E6" w:rsidP="006565E6">
      <w:pPr>
        <w:rPr>
          <w:rFonts w:asciiTheme="minorHAnsi" w:hAnsiTheme="minorHAnsi"/>
        </w:rPr>
      </w:pPr>
      <w:r w:rsidRPr="006565E6">
        <w:rPr>
          <w:rFonts w:asciiTheme="minorHAnsi" w:hAnsiTheme="minorHAnsi"/>
        </w:rPr>
        <w:t>2.   If murder is accomplished by using poisonous</w:t>
      </w:r>
      <w:proofErr w:type="gramStart"/>
      <w:r w:rsidRPr="006565E6">
        <w:rPr>
          <w:rFonts w:asciiTheme="minorHAnsi" w:hAnsiTheme="minorHAnsi"/>
        </w:rPr>
        <w:t>,  anesthetic</w:t>
      </w:r>
      <w:proofErr w:type="gramEnd"/>
      <w:r w:rsidRPr="006565E6">
        <w:rPr>
          <w:rFonts w:asciiTheme="minorHAnsi" w:hAnsiTheme="minorHAnsi"/>
        </w:rPr>
        <w:t>, or explosive materials.</w:t>
      </w:r>
    </w:p>
    <w:p w:rsidR="006565E6" w:rsidRPr="006565E6" w:rsidRDefault="006565E6" w:rsidP="006565E6">
      <w:pPr>
        <w:rPr>
          <w:rFonts w:asciiTheme="minorHAnsi" w:hAnsiTheme="minorHAnsi"/>
        </w:rPr>
      </w:pPr>
      <w:r w:rsidRPr="006565E6">
        <w:rPr>
          <w:rFonts w:asciiTheme="minorHAnsi" w:hAnsiTheme="minorHAnsi"/>
        </w:rPr>
        <w:t>3.   If murder is accomplished brutally, with low motivation or for pay.</w:t>
      </w:r>
    </w:p>
    <w:p w:rsidR="006565E6" w:rsidRPr="006565E6" w:rsidRDefault="006565E6" w:rsidP="006565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   </w:t>
      </w:r>
      <w:r w:rsidRPr="006565E6">
        <w:rPr>
          <w:rFonts w:asciiTheme="minorHAnsi" w:hAnsiTheme="minorHAnsi"/>
        </w:rPr>
        <w:t>If the murdered is one of the roots of the murderer.</w:t>
      </w:r>
    </w:p>
    <w:p w:rsidR="006565E6" w:rsidRPr="006565E6" w:rsidRDefault="006565E6" w:rsidP="006565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   </w:t>
      </w:r>
      <w:r w:rsidRPr="006565E6">
        <w:rPr>
          <w:rFonts w:asciiTheme="minorHAnsi" w:hAnsiTheme="minorHAnsi"/>
        </w:rPr>
        <w:t>If the murdered is an official of public services, murdered while performing duty or murdered as a result of his duty.</w:t>
      </w:r>
    </w:p>
    <w:p w:rsidR="006565E6" w:rsidRPr="006565E6" w:rsidRDefault="006565E6" w:rsidP="006565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   </w:t>
      </w:r>
      <w:r w:rsidRPr="006565E6">
        <w:rPr>
          <w:rFonts w:asciiTheme="minorHAnsi" w:hAnsiTheme="minorHAnsi"/>
        </w:rPr>
        <w:t>If the murderer had the intention of killing</w:t>
      </w:r>
      <w:r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more than one person and as a result of his</w:t>
      </w:r>
      <w:r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single act all of them have been murdered.</w:t>
      </w:r>
    </w:p>
    <w:p w:rsidR="006565E6" w:rsidRPr="006565E6" w:rsidRDefault="006565E6" w:rsidP="006565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  </w:t>
      </w:r>
      <w:r w:rsidRPr="006565E6">
        <w:rPr>
          <w:rFonts w:asciiTheme="minorHAnsi" w:hAnsiTheme="minorHAnsi"/>
        </w:rPr>
        <w:t>If murder is accompanied by a felony or</w:t>
      </w:r>
      <w:r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 xml:space="preserve">misdemeanor. </w:t>
      </w:r>
    </w:p>
    <w:p w:rsidR="006565E6" w:rsidRPr="006565E6" w:rsidRDefault="006565E6" w:rsidP="006565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  </w:t>
      </w:r>
      <w:r w:rsidRPr="006565E6">
        <w:rPr>
          <w:rFonts w:asciiTheme="minorHAnsi" w:hAnsiTheme="minorHAnsi"/>
        </w:rPr>
        <w:t>If murder has been committed for the purpose</w:t>
      </w:r>
      <w:r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of making preparation for, facilitation of or execution of committing felony or a</w:t>
      </w:r>
      <w:r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misdemeanor whose anticipated punishment is not less than one year, or for the purpose</w:t>
      </w:r>
      <w:r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of escape or evasion of punishment.</w:t>
      </w:r>
    </w:p>
    <w:p w:rsidR="006565E6" w:rsidRPr="006565E6" w:rsidRDefault="006565E6" w:rsidP="006565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  </w:t>
      </w:r>
      <w:r w:rsidRPr="006565E6">
        <w:rPr>
          <w:rFonts w:asciiTheme="minorHAnsi" w:hAnsiTheme="minorHAnsi"/>
        </w:rPr>
        <w:t>A person who is due to serve a sentence of long imprisonment and prior to the enforcement</w:t>
      </w:r>
      <w:r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of the verdict initiates or accomplishes a murder.</w:t>
      </w:r>
    </w:p>
    <w:p w:rsidR="00295291" w:rsidRDefault="00295291" w:rsidP="004C4EC7">
      <w:pPr>
        <w:rPr>
          <w:rFonts w:asciiTheme="minorHAnsi" w:hAnsiTheme="minorHAnsi"/>
        </w:rPr>
      </w:pPr>
    </w:p>
    <w:p w:rsidR="004C4EC7" w:rsidRDefault="006565E6" w:rsidP="004C4EC7">
      <w:pPr>
        <w:rPr>
          <w:rFonts w:asciiTheme="minorHAnsi" w:hAnsiTheme="minorHAnsi"/>
        </w:rPr>
      </w:pPr>
      <w:r w:rsidRPr="006565E6">
        <w:rPr>
          <w:rFonts w:asciiTheme="minorHAnsi" w:hAnsiTheme="minorHAnsi"/>
          <w:i/>
        </w:rPr>
        <w:t>Article 396</w:t>
      </w:r>
      <w:r w:rsidRPr="006565E6">
        <w:rPr>
          <w:rFonts w:asciiTheme="minorHAnsi" w:hAnsiTheme="minorHAnsi"/>
        </w:rPr>
        <w:t>: The offender of a crime of murder, in one of the following cases, in view of the</w:t>
      </w:r>
      <w:r w:rsidR="004C4EC7">
        <w:rPr>
          <w:rFonts w:asciiTheme="minorHAnsi" w:hAnsiTheme="minorHAnsi"/>
        </w:rPr>
        <w:t xml:space="preserve"> circumstances, shall </w:t>
      </w:r>
      <w:r w:rsidRPr="006565E6">
        <w:rPr>
          <w:rFonts w:asciiTheme="minorHAnsi" w:hAnsiTheme="minorHAnsi"/>
        </w:rPr>
        <w:t>be executed or shall be sentenced to long imprisonment:</w:t>
      </w:r>
      <w:r w:rsidRPr="006565E6">
        <w:rPr>
          <w:rFonts w:asciiTheme="minorHAnsi" w:hAnsiTheme="minorHAnsi"/>
        </w:rPr>
        <w:tab/>
      </w:r>
      <w:r w:rsidRPr="006565E6">
        <w:rPr>
          <w:rFonts w:asciiTheme="minorHAnsi" w:hAnsiTheme="minorHAnsi"/>
        </w:rPr>
        <w:tab/>
      </w:r>
      <w:r w:rsidRPr="006565E6">
        <w:rPr>
          <w:rFonts w:asciiTheme="minorHAnsi" w:hAnsiTheme="minorHAnsi"/>
        </w:rPr>
        <w:tab/>
      </w:r>
      <w:r w:rsidRPr="006565E6">
        <w:rPr>
          <w:rFonts w:asciiTheme="minorHAnsi" w:hAnsiTheme="minorHAnsi"/>
        </w:rPr>
        <w:tab/>
        <w:t xml:space="preserve">          1. </w:t>
      </w:r>
      <w:proofErr w:type="gramStart"/>
      <w:r w:rsidRPr="006565E6">
        <w:rPr>
          <w:rFonts w:asciiTheme="minorHAnsi" w:hAnsiTheme="minorHAnsi"/>
        </w:rPr>
        <w:t>In</w:t>
      </w:r>
      <w:proofErr w:type="gramEnd"/>
      <w:r w:rsidRPr="006565E6">
        <w:rPr>
          <w:rFonts w:asciiTheme="minorHAnsi" w:hAnsiTheme="minorHAnsi"/>
        </w:rPr>
        <w:t xml:space="preserve"> the case whose the murder had the intention of murdering only one person but his act resulted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in the murder of more than one person.</w:t>
      </w:r>
    </w:p>
    <w:p w:rsidR="004C4EC7" w:rsidRDefault="006565E6" w:rsidP="004C4EC7">
      <w:pPr>
        <w:rPr>
          <w:rFonts w:asciiTheme="minorHAnsi" w:hAnsiTheme="minorHAnsi"/>
        </w:rPr>
      </w:pPr>
      <w:r w:rsidRPr="006565E6">
        <w:rPr>
          <w:rFonts w:asciiTheme="minorHAnsi" w:hAnsiTheme="minorHAnsi"/>
        </w:rPr>
        <w:t xml:space="preserve">2.  </w:t>
      </w:r>
      <w:proofErr w:type="gramStart"/>
      <w:r w:rsidRPr="006565E6">
        <w:rPr>
          <w:rFonts w:asciiTheme="minorHAnsi" w:hAnsiTheme="minorHAnsi"/>
        </w:rPr>
        <w:t>In</w:t>
      </w:r>
      <w:proofErr w:type="gramEnd"/>
      <w:r w:rsidRPr="006565E6">
        <w:rPr>
          <w:rFonts w:asciiTheme="minorHAnsi" w:hAnsiTheme="minorHAnsi"/>
        </w:rPr>
        <w:t xml:space="preserve"> the case where the murderer</w:t>
      </w:r>
      <w:r w:rsidR="004C4EC7">
        <w:rPr>
          <w:rFonts w:asciiTheme="minorHAnsi" w:hAnsiTheme="minorHAnsi"/>
        </w:rPr>
        <w:t xml:space="preserve"> dismembers</w:t>
      </w:r>
      <w:r w:rsidRPr="006565E6">
        <w:rPr>
          <w:rFonts w:asciiTheme="minorHAnsi" w:hAnsiTheme="minorHAnsi"/>
        </w:rPr>
        <w:t xml:space="preserve"> the body of the murdered.</w:t>
      </w:r>
    </w:p>
    <w:p w:rsidR="006565E6" w:rsidRPr="006565E6" w:rsidRDefault="006565E6" w:rsidP="004C4EC7">
      <w:pPr>
        <w:rPr>
          <w:rFonts w:asciiTheme="minorHAnsi" w:hAnsiTheme="minorHAnsi"/>
        </w:rPr>
      </w:pPr>
      <w:r w:rsidRPr="006565E6">
        <w:rPr>
          <w:rFonts w:asciiTheme="minorHAnsi" w:hAnsiTheme="minorHAnsi"/>
        </w:rPr>
        <w:t>3.   In the case where the criminal commits murder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in cases other than those specified under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paragraphs 1 and 2 of Article 395 of this Law.</w:t>
      </w:r>
    </w:p>
    <w:p w:rsidR="00295291" w:rsidRDefault="00295291" w:rsidP="006565E6">
      <w:pPr>
        <w:rPr>
          <w:rFonts w:asciiTheme="minorHAnsi" w:hAnsiTheme="minorHAnsi"/>
        </w:rPr>
      </w:pPr>
    </w:p>
    <w:p w:rsidR="006565E6" w:rsidRPr="006565E6" w:rsidRDefault="006565E6" w:rsidP="006565E6">
      <w:pPr>
        <w:rPr>
          <w:rFonts w:asciiTheme="minorHAnsi" w:hAnsiTheme="minorHAnsi"/>
        </w:rPr>
      </w:pPr>
      <w:r w:rsidRPr="006565E6">
        <w:rPr>
          <w:rFonts w:asciiTheme="minorHAnsi" w:hAnsiTheme="minorHAnsi"/>
          <w:i/>
        </w:rPr>
        <w:t>Article 397</w:t>
      </w:r>
      <w:r w:rsidRPr="006565E6">
        <w:rPr>
          <w:rFonts w:asciiTheme="minorHAnsi" w:hAnsiTheme="minorHAnsi"/>
        </w:rPr>
        <w:t>: (1</w:t>
      </w:r>
      <w:proofErr w:type="gramStart"/>
      <w:r w:rsidRPr="006565E6">
        <w:rPr>
          <w:rFonts w:asciiTheme="minorHAnsi" w:hAnsiTheme="minorHAnsi"/>
        </w:rPr>
        <w:t>)  A</w:t>
      </w:r>
      <w:proofErr w:type="gramEnd"/>
      <w:r w:rsidRPr="006565E6">
        <w:rPr>
          <w:rFonts w:asciiTheme="minorHAnsi" w:hAnsiTheme="minorHAnsi"/>
        </w:rPr>
        <w:t xml:space="preserve"> person who instigates another to suicide or,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 xml:space="preserve">one way or another, assists someone in an act of </w:t>
      </w:r>
      <w:r w:rsidR="004C4EC7">
        <w:rPr>
          <w:rFonts w:asciiTheme="minorHAnsi" w:hAnsiTheme="minorHAnsi"/>
        </w:rPr>
        <w:t>s</w:t>
      </w:r>
      <w:r w:rsidRPr="006565E6">
        <w:rPr>
          <w:rFonts w:asciiTheme="minorHAnsi" w:hAnsiTheme="minorHAnsi"/>
        </w:rPr>
        <w:t xml:space="preserve">uicide, shall be imprisoned for a period not </w:t>
      </w:r>
      <w:r w:rsidR="004C4EC7">
        <w:rPr>
          <w:rFonts w:asciiTheme="minorHAnsi" w:hAnsiTheme="minorHAnsi"/>
        </w:rPr>
        <w:t>e</w:t>
      </w:r>
      <w:r w:rsidRPr="006565E6">
        <w:rPr>
          <w:rFonts w:asciiTheme="minorHAnsi" w:hAnsiTheme="minorHAnsi"/>
        </w:rPr>
        <w:t>xceeding seven years.</w:t>
      </w:r>
    </w:p>
    <w:p w:rsidR="006565E6" w:rsidRPr="006565E6" w:rsidRDefault="004C4EC7" w:rsidP="006565E6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6565E6" w:rsidRPr="006565E6">
        <w:rPr>
          <w:rFonts w:asciiTheme="minorHAnsi" w:hAnsiTheme="minorHAnsi"/>
        </w:rPr>
        <w:t>2) If, as a result of the instigation, the act of</w:t>
      </w:r>
      <w:r>
        <w:rPr>
          <w:rFonts w:asciiTheme="minorHAnsi" w:hAnsiTheme="minorHAnsi"/>
        </w:rPr>
        <w:t xml:space="preserve"> </w:t>
      </w:r>
      <w:r w:rsidR="006565E6" w:rsidRPr="006565E6">
        <w:rPr>
          <w:rFonts w:asciiTheme="minorHAnsi" w:hAnsiTheme="minorHAnsi"/>
        </w:rPr>
        <w:t>suicide has only been initiated, the offender shall</w:t>
      </w:r>
      <w:r>
        <w:rPr>
          <w:rFonts w:asciiTheme="minorHAnsi" w:hAnsiTheme="minorHAnsi"/>
        </w:rPr>
        <w:t xml:space="preserve"> </w:t>
      </w:r>
      <w:r w:rsidR="006565E6" w:rsidRPr="006565E6">
        <w:rPr>
          <w:rFonts w:asciiTheme="minorHAnsi" w:hAnsiTheme="minorHAnsi"/>
        </w:rPr>
        <w:t>be sentenced to short imprisonment.</w:t>
      </w:r>
    </w:p>
    <w:p w:rsidR="006565E6" w:rsidRPr="006565E6" w:rsidRDefault="004C4EC7" w:rsidP="004C4EC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(3)  </w:t>
      </w:r>
      <w:r w:rsidR="006565E6" w:rsidRPr="004C4EC7">
        <w:rPr>
          <w:rFonts w:asciiTheme="minorHAnsi" w:hAnsiTheme="minorHAnsi"/>
        </w:rPr>
        <w:t>A person who initiates an act of suicide shall</w:t>
      </w:r>
      <w:r>
        <w:rPr>
          <w:rFonts w:asciiTheme="minorHAnsi" w:hAnsiTheme="minorHAnsi"/>
        </w:rPr>
        <w:t xml:space="preserve"> </w:t>
      </w:r>
      <w:r w:rsidR="006565E6" w:rsidRPr="006565E6">
        <w:rPr>
          <w:rFonts w:asciiTheme="minorHAnsi" w:hAnsiTheme="minorHAnsi"/>
        </w:rPr>
        <w:t>not be punished.</w:t>
      </w:r>
    </w:p>
    <w:p w:rsidR="00295291" w:rsidRDefault="00295291" w:rsidP="006565E6">
      <w:pPr>
        <w:rPr>
          <w:rFonts w:asciiTheme="minorHAnsi" w:hAnsiTheme="minorHAnsi"/>
        </w:rPr>
      </w:pPr>
    </w:p>
    <w:p w:rsidR="006565E6" w:rsidRPr="006565E6" w:rsidRDefault="006565E6" w:rsidP="006565E6">
      <w:pPr>
        <w:rPr>
          <w:rFonts w:asciiTheme="minorHAnsi" w:hAnsiTheme="minorHAnsi"/>
        </w:rPr>
      </w:pPr>
      <w:r w:rsidRPr="006565E6">
        <w:rPr>
          <w:rFonts w:asciiTheme="minorHAnsi" w:hAnsiTheme="minorHAnsi"/>
          <w:i/>
        </w:rPr>
        <w:t>Article 398</w:t>
      </w:r>
      <w:r w:rsidRPr="006565E6">
        <w:rPr>
          <w:rFonts w:asciiTheme="minorHAnsi" w:hAnsiTheme="minorHAnsi"/>
        </w:rPr>
        <w:t>: A person, defending his honor, who sees his spouse,</w:t>
      </w:r>
      <w:r w:rsidR="004C4EC7">
        <w:rPr>
          <w:rFonts w:asciiTheme="minorHAnsi" w:hAnsiTheme="minorHAnsi"/>
        </w:rPr>
        <w:t xml:space="preserve"> o</w:t>
      </w:r>
      <w:r w:rsidRPr="006565E6">
        <w:rPr>
          <w:rFonts w:asciiTheme="minorHAnsi" w:hAnsiTheme="minorHAnsi"/>
        </w:rPr>
        <w:t>r another of his close relations, in the act of committing adultery or being in the same bed with another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and immediately kills or injures one or both of them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shall be exempted from punishment for laceration and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murder but shall be imprisoned for a period of not exceeding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two years, as a “Tazeer” punishment.</w:t>
      </w:r>
    </w:p>
    <w:p w:rsidR="00295291" w:rsidRDefault="00295291" w:rsidP="006565E6">
      <w:pPr>
        <w:rPr>
          <w:rFonts w:asciiTheme="minorHAnsi" w:hAnsiTheme="minorHAnsi"/>
        </w:rPr>
      </w:pPr>
    </w:p>
    <w:p w:rsidR="006565E6" w:rsidRPr="006565E6" w:rsidRDefault="006565E6" w:rsidP="006565E6">
      <w:pPr>
        <w:rPr>
          <w:rFonts w:asciiTheme="minorHAnsi" w:hAnsiTheme="minorHAnsi"/>
        </w:rPr>
      </w:pPr>
      <w:r w:rsidRPr="006565E6">
        <w:rPr>
          <w:rFonts w:asciiTheme="minorHAnsi" w:hAnsiTheme="minorHAnsi"/>
          <w:i/>
        </w:rPr>
        <w:t>Article 399</w:t>
      </w:r>
      <w:r w:rsidRPr="006565E6">
        <w:rPr>
          <w:rFonts w:asciiTheme="minorHAnsi" w:hAnsiTheme="minorHAnsi"/>
        </w:rPr>
        <w:t>: (1) A person, having the intention of killing someone,</w:t>
      </w:r>
      <w:r w:rsidR="004C4EC7">
        <w:rPr>
          <w:rFonts w:asciiTheme="minorHAnsi" w:hAnsiTheme="minorHAnsi"/>
        </w:rPr>
        <w:t xml:space="preserve"> w</w:t>
      </w:r>
      <w:r w:rsidRPr="006565E6">
        <w:rPr>
          <w:rFonts w:asciiTheme="minorHAnsi" w:hAnsiTheme="minorHAnsi"/>
        </w:rPr>
        <w:t>ho beats, lacerates, administers harmful materials, or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undertakes any other intentional act which is illegal,</w:t>
      </w:r>
      <w:r w:rsidR="004C4EC7">
        <w:rPr>
          <w:rFonts w:asciiTheme="minorHAnsi" w:hAnsiTheme="minorHAnsi"/>
        </w:rPr>
        <w:t xml:space="preserve"> a</w:t>
      </w:r>
      <w:r w:rsidRPr="006565E6">
        <w:rPr>
          <w:rFonts w:asciiTheme="minorHAnsi" w:hAnsiTheme="minorHAnsi"/>
        </w:rPr>
        <w:t>s a result of which the person against whom the crime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ab/>
        <w:t>has been committed dies, in view of the circumstances,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shall be sentenced to long imprisonment.</w:t>
      </w:r>
      <w:r w:rsidR="004C4EC7">
        <w:rPr>
          <w:rFonts w:asciiTheme="minorHAnsi" w:hAnsiTheme="minorHAnsi"/>
        </w:rPr>
        <w:t xml:space="preserve"> </w:t>
      </w:r>
    </w:p>
    <w:p w:rsidR="006565E6" w:rsidRPr="006565E6" w:rsidRDefault="006565E6" w:rsidP="006565E6">
      <w:pPr>
        <w:rPr>
          <w:rFonts w:asciiTheme="minorHAnsi" w:hAnsiTheme="minorHAnsi"/>
        </w:rPr>
      </w:pPr>
      <w:r w:rsidRPr="006565E6">
        <w:rPr>
          <w:rFonts w:asciiTheme="minorHAnsi" w:hAnsiTheme="minorHAnsi"/>
        </w:rPr>
        <w:t>(2) If the crimes specified under the above paragraph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are committed with prior insistence or the crimes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committed are against officials of public services,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 xml:space="preserve">while performing duties or due to their services, or the </w:t>
      </w:r>
      <w:r w:rsidRPr="006565E6">
        <w:rPr>
          <w:rFonts w:asciiTheme="minorHAnsi" w:hAnsiTheme="minorHAnsi"/>
        </w:rPr>
        <w:lastRenderedPageBreak/>
        <w:t>person against whom the crimes are committed</w:t>
      </w:r>
      <w:r w:rsidR="004C4EC7">
        <w:rPr>
          <w:rFonts w:asciiTheme="minorHAnsi" w:hAnsiTheme="minorHAnsi"/>
        </w:rPr>
        <w:t xml:space="preserve"> i</w:t>
      </w:r>
      <w:r w:rsidRPr="006565E6">
        <w:rPr>
          <w:rFonts w:asciiTheme="minorHAnsi" w:hAnsiTheme="minorHAnsi"/>
        </w:rPr>
        <w:t>s a root of the person committing the crimes, the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offender shall be sentenced to continued imprisonment.</w:t>
      </w:r>
    </w:p>
    <w:p w:rsidR="00295291" w:rsidRDefault="00295291" w:rsidP="006565E6">
      <w:pPr>
        <w:rPr>
          <w:rFonts w:asciiTheme="minorHAnsi" w:hAnsiTheme="minorHAnsi"/>
        </w:rPr>
      </w:pPr>
    </w:p>
    <w:p w:rsidR="006565E6" w:rsidRPr="006565E6" w:rsidRDefault="006565E6" w:rsidP="006565E6">
      <w:pPr>
        <w:rPr>
          <w:rFonts w:asciiTheme="minorHAnsi" w:hAnsiTheme="minorHAnsi"/>
        </w:rPr>
      </w:pPr>
      <w:r w:rsidRPr="006565E6">
        <w:rPr>
          <w:rFonts w:asciiTheme="minorHAnsi" w:hAnsiTheme="minorHAnsi"/>
          <w:i/>
        </w:rPr>
        <w:t>Article 400</w:t>
      </w:r>
      <w:r w:rsidRPr="006565E6">
        <w:rPr>
          <w:rFonts w:asciiTheme="minorHAnsi" w:hAnsiTheme="minorHAnsi"/>
        </w:rPr>
        <w:t>: (1</w:t>
      </w:r>
      <w:proofErr w:type="gramStart"/>
      <w:r w:rsidRPr="006565E6">
        <w:rPr>
          <w:rFonts w:asciiTheme="minorHAnsi" w:hAnsiTheme="minorHAnsi"/>
        </w:rPr>
        <w:t>)  A</w:t>
      </w:r>
      <w:proofErr w:type="gramEnd"/>
      <w:r w:rsidRPr="006565E6">
        <w:rPr>
          <w:rFonts w:asciiTheme="minorHAnsi" w:hAnsiTheme="minorHAnsi"/>
        </w:rPr>
        <w:t xml:space="preserve"> person who kills another by mistake as a result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of negligence, remissness, carelessness, or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non-observance of rules and regulations, or a person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who unintentionally becomes the cause for another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person’s killing, shall be imprisoned for a period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of up to three years and shall be fined an amount not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exceeding thirty six thousand Afghanis, or one of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the punishments stated, unless the provisions of the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law have specified differently.</w:t>
      </w:r>
    </w:p>
    <w:p w:rsidR="004C4EC7" w:rsidRDefault="006565E6" w:rsidP="006565E6">
      <w:pPr>
        <w:rPr>
          <w:rFonts w:asciiTheme="minorHAnsi" w:hAnsiTheme="minorHAnsi"/>
        </w:rPr>
      </w:pPr>
      <w:r w:rsidRPr="006565E6">
        <w:rPr>
          <w:rFonts w:asciiTheme="minorHAnsi" w:hAnsiTheme="minorHAnsi"/>
        </w:rPr>
        <w:t>(2)  If the mistake is a grave violation or the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principles related to his occupation or profession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or if the mistake i</w:t>
      </w:r>
      <w:r w:rsidR="004C4EC7">
        <w:rPr>
          <w:rFonts w:asciiTheme="minorHAnsi" w:hAnsiTheme="minorHAnsi"/>
        </w:rPr>
        <w:t xml:space="preserve">s done while under the influence </w:t>
      </w:r>
      <w:r w:rsidRPr="006565E6">
        <w:rPr>
          <w:rFonts w:asciiTheme="minorHAnsi" w:hAnsiTheme="minorHAnsi"/>
        </w:rPr>
        <w:t>of narcotics or intoxicants or if during an accident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the person refuses to assist, even though he has the</w:t>
      </w:r>
      <w:r w:rsidR="004C4EC7">
        <w:rPr>
          <w:rFonts w:asciiTheme="minorHAnsi" w:hAnsiTheme="minorHAnsi"/>
        </w:rPr>
        <w:t xml:space="preserve"> p</w:t>
      </w:r>
      <w:r w:rsidRPr="006565E6">
        <w:rPr>
          <w:rFonts w:asciiTheme="minorHAnsi" w:hAnsiTheme="minorHAnsi"/>
        </w:rPr>
        <w:t>otential, the person against whom the crime is committed, the offender shall be sentenced to medium imprisonment of not less than two years, and shall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be fined an amount not exceeding fifty thousand Afghanis.</w:t>
      </w:r>
      <w:r w:rsidRPr="006565E6">
        <w:rPr>
          <w:rFonts w:asciiTheme="minorHAnsi" w:hAnsiTheme="minorHAnsi"/>
        </w:rPr>
        <w:tab/>
      </w:r>
      <w:r w:rsidRPr="006565E6">
        <w:rPr>
          <w:rFonts w:asciiTheme="minorHAnsi" w:hAnsiTheme="minorHAnsi"/>
        </w:rPr>
        <w:tab/>
      </w:r>
      <w:r w:rsidRPr="006565E6">
        <w:rPr>
          <w:rFonts w:asciiTheme="minorHAnsi" w:hAnsiTheme="minorHAnsi"/>
        </w:rPr>
        <w:tab/>
      </w:r>
      <w:r w:rsidRPr="006565E6">
        <w:rPr>
          <w:rFonts w:asciiTheme="minorHAnsi" w:hAnsiTheme="minorHAnsi"/>
        </w:rPr>
        <w:tab/>
      </w:r>
      <w:r w:rsidRPr="006565E6">
        <w:rPr>
          <w:rFonts w:asciiTheme="minorHAnsi" w:hAnsiTheme="minorHAnsi"/>
        </w:rPr>
        <w:tab/>
      </w:r>
    </w:p>
    <w:p w:rsidR="006565E6" w:rsidRPr="006565E6" w:rsidRDefault="006565E6" w:rsidP="006565E6">
      <w:pPr>
        <w:rPr>
          <w:rFonts w:asciiTheme="minorHAnsi" w:hAnsiTheme="minorHAnsi"/>
        </w:rPr>
      </w:pPr>
      <w:r w:rsidRPr="006565E6">
        <w:rPr>
          <w:rFonts w:asciiTheme="minorHAnsi" w:hAnsiTheme="minorHAnsi"/>
        </w:rPr>
        <w:t>(3) If as a re</w:t>
      </w:r>
      <w:r w:rsidR="004C4EC7">
        <w:rPr>
          <w:rFonts w:asciiTheme="minorHAnsi" w:hAnsiTheme="minorHAnsi"/>
        </w:rPr>
        <w:t xml:space="preserve">sult of commitment of the crimes </w:t>
      </w:r>
      <w:r w:rsidRPr="006565E6">
        <w:rPr>
          <w:rFonts w:asciiTheme="minorHAnsi" w:hAnsiTheme="minorHAnsi"/>
        </w:rPr>
        <w:t>specified under the above paragraphs more than one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person are killed, the offender shall be sentenced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to medium imprisonment of not less than three years,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and if one of the cases specified under paragraph</w:t>
      </w:r>
      <w:r w:rsidR="004C4EC7">
        <w:rPr>
          <w:rFonts w:asciiTheme="minorHAnsi" w:hAnsiTheme="minorHAnsi"/>
        </w:rPr>
        <w:t xml:space="preserve"> 2</w:t>
      </w:r>
      <w:r w:rsidRPr="006565E6">
        <w:rPr>
          <w:rFonts w:asciiTheme="minorHAnsi" w:hAnsiTheme="minorHAnsi"/>
        </w:rPr>
        <w:t xml:space="preserve"> of this Article is also accompanied, the offender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>shall be imprisoned for a period of not less than</w:t>
      </w:r>
      <w:r w:rsidR="004C4EC7">
        <w:rPr>
          <w:rFonts w:asciiTheme="minorHAnsi" w:hAnsiTheme="minorHAnsi"/>
        </w:rPr>
        <w:t xml:space="preserve"> </w:t>
      </w:r>
      <w:r w:rsidRPr="006565E6">
        <w:rPr>
          <w:rFonts w:asciiTheme="minorHAnsi" w:hAnsiTheme="minorHAnsi"/>
        </w:rPr>
        <w:t xml:space="preserve">seven years. </w:t>
      </w:r>
    </w:p>
    <w:p w:rsidR="000A2C62" w:rsidRDefault="000A2C62" w:rsidP="00885933"/>
    <w:p w:rsidR="006565E6" w:rsidRDefault="006565E6" w:rsidP="00885933"/>
    <w:p w:rsidR="006565E6" w:rsidRDefault="006565E6">
      <w:pPr>
        <w:spacing w:after="200" w:line="276" w:lineRule="auto"/>
      </w:pPr>
      <w:r>
        <w:br w:type="page"/>
      </w:r>
    </w:p>
    <w:p w:rsidR="006565E6" w:rsidRDefault="006565E6" w:rsidP="00885933"/>
    <w:p w:rsidR="000A2C62" w:rsidRPr="007B26A7" w:rsidRDefault="000A2C62" w:rsidP="00885933">
      <w:pPr>
        <w:rPr>
          <w:b/>
        </w:rPr>
      </w:pPr>
      <w:r w:rsidRPr="007B26A7">
        <w:rPr>
          <w:b/>
        </w:rPr>
        <w:t>Beating and Laceration – A.P.C. §§407-413</w:t>
      </w:r>
    </w:p>
    <w:p w:rsidR="00295291" w:rsidRDefault="00295291" w:rsidP="000A2C62"/>
    <w:p w:rsidR="00295291" w:rsidRPr="00295291" w:rsidRDefault="00295291" w:rsidP="00295291">
      <w:pPr>
        <w:rPr>
          <w:rFonts w:asciiTheme="minorHAnsi" w:hAnsiTheme="minorHAnsi"/>
        </w:rPr>
      </w:pPr>
      <w:r w:rsidRPr="00295291">
        <w:rPr>
          <w:rFonts w:asciiTheme="minorHAnsi" w:hAnsiTheme="minorHAnsi"/>
          <w:i/>
        </w:rPr>
        <w:t>Article 407</w:t>
      </w:r>
      <w:r w:rsidRPr="00295291">
        <w:rPr>
          <w:rFonts w:asciiTheme="minorHAnsi" w:hAnsiTheme="minorHAnsi"/>
        </w:rPr>
        <w:t>: (1) A person who intentionally beats an lacerates another such that some bodily member of the letter</w:t>
      </w:r>
      <w:r>
        <w:rPr>
          <w:rFonts w:asciiTheme="minorHAnsi" w:hAnsiTheme="minorHAnsi"/>
        </w:rPr>
        <w:t xml:space="preserve"> i</w:t>
      </w:r>
      <w:r w:rsidRPr="00295291">
        <w:rPr>
          <w:rFonts w:asciiTheme="minorHAnsi" w:hAnsiTheme="minorHAnsi"/>
        </w:rPr>
        <w:t>s cut, injured or defected, or that the person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permanently becomes handicapped or that the letter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is deprived of one of his senses, in addition to compensation, shall be sentenced to medium imprisonment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of not less than three years.</w:t>
      </w:r>
    </w:p>
    <w:p w:rsidR="00295291" w:rsidRPr="00295291" w:rsidRDefault="00295291" w:rsidP="00295291">
      <w:pPr>
        <w:rPr>
          <w:rFonts w:asciiTheme="minorHAnsi" w:hAnsiTheme="minorHAnsi"/>
        </w:rPr>
      </w:pPr>
      <w:r w:rsidRPr="00295291">
        <w:rPr>
          <w:rFonts w:asciiTheme="minorHAnsi" w:hAnsiTheme="minorHAnsi"/>
        </w:rPr>
        <w:t>(2) If commitment of the acts specified above causes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the person against whom the crime has been committed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to be deprived of h</w:t>
      </w:r>
      <w:r>
        <w:rPr>
          <w:rFonts w:asciiTheme="minorHAnsi" w:hAnsiTheme="minorHAnsi"/>
        </w:rPr>
        <w:t xml:space="preserve">is intellect, or if the acts are </w:t>
      </w:r>
      <w:r w:rsidRPr="00295291">
        <w:rPr>
          <w:rFonts w:asciiTheme="minorHAnsi" w:hAnsiTheme="minorHAnsi"/>
        </w:rPr>
        <w:t>accompanied with prior insistence and pursual, the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offender shall be sentenced, in view of the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circumstances, to long imprisonment not exceeding ten years.</w:t>
      </w:r>
    </w:p>
    <w:p w:rsidR="00295291" w:rsidRPr="00295291" w:rsidRDefault="00295291" w:rsidP="00295291">
      <w:pPr>
        <w:rPr>
          <w:rFonts w:asciiTheme="minorHAnsi" w:hAnsiTheme="minorHAnsi"/>
        </w:rPr>
      </w:pPr>
    </w:p>
    <w:p w:rsidR="00295291" w:rsidRPr="00295291" w:rsidRDefault="00295291" w:rsidP="00295291">
      <w:pPr>
        <w:rPr>
          <w:rFonts w:asciiTheme="minorHAnsi" w:hAnsiTheme="minorHAnsi"/>
        </w:rPr>
      </w:pPr>
      <w:r w:rsidRPr="00295291">
        <w:rPr>
          <w:rFonts w:asciiTheme="minorHAnsi" w:hAnsiTheme="minorHAnsi"/>
          <w:i/>
        </w:rPr>
        <w:t>Article 408</w:t>
      </w:r>
      <w:r w:rsidRPr="00295291">
        <w:rPr>
          <w:rFonts w:asciiTheme="minorHAnsi" w:hAnsiTheme="minorHAnsi"/>
        </w:rPr>
        <w:t>: (1) If beating or laceration causes inability to work or idleness of some bodily member for a period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of more than twenty days, the offender shall be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sentenced to short imprisonment of not less than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 xml:space="preserve">three months, or shall be fined an amount not less </w:t>
      </w:r>
      <w:r w:rsidRPr="00295291">
        <w:rPr>
          <w:rFonts w:asciiTheme="minorHAnsi" w:hAnsiTheme="minorHAnsi"/>
        </w:rPr>
        <w:tab/>
        <w:t>two thousand Afghanis and not exceeding three</w:t>
      </w:r>
      <w:r>
        <w:rPr>
          <w:rFonts w:asciiTheme="minorHAnsi" w:hAnsiTheme="minorHAnsi"/>
        </w:rPr>
        <w:t xml:space="preserve"> t</w:t>
      </w:r>
      <w:r w:rsidRPr="00295291">
        <w:rPr>
          <w:rFonts w:asciiTheme="minorHAnsi" w:hAnsiTheme="minorHAnsi"/>
        </w:rPr>
        <w:t>housand Afghanis.</w:t>
      </w:r>
    </w:p>
    <w:p w:rsidR="00295291" w:rsidRDefault="00295291" w:rsidP="00295291">
      <w:pPr>
        <w:rPr>
          <w:rFonts w:asciiTheme="minorHAnsi" w:hAnsiTheme="minorHAnsi"/>
        </w:rPr>
      </w:pPr>
      <w:r w:rsidRPr="00295291">
        <w:rPr>
          <w:rFonts w:asciiTheme="minorHAnsi" w:hAnsiTheme="minorHAnsi"/>
        </w:rPr>
        <w:t>(2) If commitment of the acts mentioned above is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accompanied by prior insistence and pursual the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offender shall receive the maximum anticipated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punishment for the crime committed.</w:t>
      </w:r>
    </w:p>
    <w:p w:rsidR="00295291" w:rsidRDefault="00295291" w:rsidP="00295291">
      <w:pPr>
        <w:rPr>
          <w:rFonts w:asciiTheme="minorHAnsi" w:hAnsiTheme="minorHAnsi"/>
        </w:rPr>
      </w:pPr>
    </w:p>
    <w:p w:rsidR="00295291" w:rsidRPr="00295291" w:rsidRDefault="00295291" w:rsidP="00295291">
      <w:pPr>
        <w:rPr>
          <w:rFonts w:asciiTheme="minorHAnsi" w:hAnsiTheme="minorHAnsi"/>
        </w:rPr>
      </w:pPr>
      <w:r w:rsidRPr="00295291">
        <w:rPr>
          <w:rFonts w:asciiTheme="minorHAnsi" w:hAnsiTheme="minorHAnsi"/>
          <w:i/>
        </w:rPr>
        <w:t>Article 409</w:t>
      </w:r>
      <w:r w:rsidRPr="00295291">
        <w:rPr>
          <w:rFonts w:asciiTheme="minorHAnsi" w:hAnsiTheme="minorHAnsi"/>
        </w:rPr>
        <w:t>: (1) In the case where beating or laceration does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not cause defect or idleness of some bodily member,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or causes inability to work of some bodily member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for a period of less than twenty days, the offender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shall be sentenced to short imprisonment, not exceeding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six months, or shall b</w:t>
      </w:r>
      <w:r>
        <w:rPr>
          <w:rFonts w:asciiTheme="minorHAnsi" w:hAnsiTheme="minorHAnsi"/>
        </w:rPr>
        <w:t xml:space="preserve">e fined an amount not exceeding </w:t>
      </w:r>
      <w:r w:rsidRPr="00295291">
        <w:rPr>
          <w:rFonts w:asciiTheme="minorHAnsi" w:hAnsiTheme="minorHAnsi"/>
        </w:rPr>
        <w:t>six thousand Afghanis.</w:t>
      </w:r>
    </w:p>
    <w:p w:rsidR="00295291" w:rsidRDefault="00295291" w:rsidP="00295291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Pr="00295291">
        <w:rPr>
          <w:rFonts w:asciiTheme="minorHAnsi" w:hAnsiTheme="minorHAnsi"/>
        </w:rPr>
        <w:t xml:space="preserve">2) If the </w:t>
      </w:r>
      <w:proofErr w:type="gramStart"/>
      <w:r w:rsidRPr="00295291">
        <w:rPr>
          <w:rFonts w:asciiTheme="minorHAnsi" w:hAnsiTheme="minorHAnsi"/>
        </w:rPr>
        <w:t>acts mentioned above is</w:t>
      </w:r>
      <w:proofErr w:type="gramEnd"/>
      <w:r w:rsidRPr="00295291">
        <w:rPr>
          <w:rFonts w:asciiTheme="minorHAnsi" w:hAnsiTheme="minorHAnsi"/>
        </w:rPr>
        <w:t xml:space="preserve"> accompanied by prior insistence or pursual, the offender shall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receive the maximum punishment for the crime committed.</w:t>
      </w:r>
    </w:p>
    <w:p w:rsidR="00295291" w:rsidRPr="00295291" w:rsidRDefault="00295291" w:rsidP="00295291">
      <w:pPr>
        <w:rPr>
          <w:rFonts w:asciiTheme="minorHAnsi" w:hAnsiTheme="minorHAnsi"/>
        </w:rPr>
      </w:pPr>
    </w:p>
    <w:p w:rsidR="00295291" w:rsidRPr="00295291" w:rsidRDefault="00295291" w:rsidP="00295291">
      <w:pPr>
        <w:rPr>
          <w:rFonts w:asciiTheme="minorHAnsi" w:hAnsiTheme="minorHAnsi"/>
        </w:rPr>
      </w:pPr>
      <w:r w:rsidRPr="00295291">
        <w:rPr>
          <w:rFonts w:asciiTheme="minorHAnsi" w:hAnsiTheme="minorHAnsi"/>
          <w:i/>
        </w:rPr>
        <w:t>Article 410</w:t>
      </w:r>
      <w:r w:rsidRPr="00295291">
        <w:rPr>
          <w:rFonts w:asciiTheme="minorHAnsi" w:hAnsiTheme="minorHAnsi"/>
        </w:rPr>
        <w:t>: If beating or laceration specified under the above</w:t>
      </w:r>
      <w:r>
        <w:rPr>
          <w:rFonts w:asciiTheme="minorHAnsi" w:hAnsiTheme="minorHAnsi"/>
        </w:rPr>
        <w:t xml:space="preserve"> </w:t>
      </w:r>
      <w:proofErr w:type="gramStart"/>
      <w:r w:rsidRPr="00295291">
        <w:rPr>
          <w:rFonts w:asciiTheme="minorHAnsi" w:hAnsiTheme="minorHAnsi"/>
        </w:rPr>
        <w:t>paragraph,</w:t>
      </w:r>
      <w:proofErr w:type="gramEnd"/>
      <w:r w:rsidRPr="00295291">
        <w:rPr>
          <w:rFonts w:asciiTheme="minorHAnsi" w:hAnsiTheme="minorHAnsi"/>
        </w:rPr>
        <w:t xml:space="preserve"> is committed by more than one person,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or if a weapon or similar objects are involved in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the act, the offender shall receive the maximum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anticipated punishment.</w:t>
      </w:r>
    </w:p>
    <w:p w:rsidR="00295291" w:rsidRPr="00295291" w:rsidRDefault="00295291" w:rsidP="00295291">
      <w:pPr>
        <w:rPr>
          <w:rFonts w:asciiTheme="minorHAnsi" w:hAnsiTheme="minorHAnsi"/>
        </w:rPr>
      </w:pPr>
    </w:p>
    <w:p w:rsidR="00295291" w:rsidRPr="00295291" w:rsidRDefault="00295291" w:rsidP="00295291">
      <w:pPr>
        <w:rPr>
          <w:rFonts w:asciiTheme="minorHAnsi" w:hAnsiTheme="minorHAnsi"/>
        </w:rPr>
      </w:pPr>
      <w:r w:rsidRPr="00295291">
        <w:rPr>
          <w:rFonts w:asciiTheme="minorHAnsi" w:hAnsiTheme="minorHAnsi"/>
          <w:i/>
        </w:rPr>
        <w:t>Article 411</w:t>
      </w:r>
      <w:r w:rsidRPr="00295291">
        <w:rPr>
          <w:rFonts w:asciiTheme="minorHAnsi" w:hAnsiTheme="minorHAnsi"/>
        </w:rPr>
        <w:t>:  A person who intentionally administers on someone</w:t>
      </w:r>
      <w:r>
        <w:rPr>
          <w:rFonts w:asciiTheme="minorHAnsi" w:hAnsiTheme="minorHAnsi"/>
        </w:rPr>
        <w:t xml:space="preserve"> e</w:t>
      </w:r>
      <w:r w:rsidRPr="00295291">
        <w:rPr>
          <w:rFonts w:asciiTheme="minorHAnsi" w:hAnsiTheme="minorHAnsi"/>
        </w:rPr>
        <w:t>lse harmful (but not fatal) materials, as a result of which inability to work or idleness of some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bodily member is caused, or the person is deprived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of one of his senses, the offender, in addition to compensation, shall be sentenced to medium imprisonment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of not less than three years.</w:t>
      </w:r>
    </w:p>
    <w:p w:rsidR="00295291" w:rsidRPr="00295291" w:rsidRDefault="00295291" w:rsidP="00295291">
      <w:pPr>
        <w:rPr>
          <w:rFonts w:asciiTheme="minorHAnsi" w:hAnsiTheme="minorHAnsi"/>
        </w:rPr>
      </w:pPr>
    </w:p>
    <w:p w:rsidR="00295291" w:rsidRPr="00295291" w:rsidRDefault="00295291" w:rsidP="00295291">
      <w:pPr>
        <w:rPr>
          <w:rFonts w:asciiTheme="minorHAnsi" w:hAnsiTheme="minorHAnsi"/>
        </w:rPr>
      </w:pPr>
      <w:r w:rsidRPr="00295291">
        <w:rPr>
          <w:rFonts w:asciiTheme="minorHAnsi" w:hAnsiTheme="minorHAnsi"/>
          <w:i/>
        </w:rPr>
        <w:t>Article 412</w:t>
      </w:r>
      <w:r w:rsidRPr="00295291">
        <w:rPr>
          <w:rFonts w:asciiTheme="minorHAnsi" w:hAnsiTheme="minorHAnsi"/>
        </w:rPr>
        <w:t xml:space="preserve">:  A person who causes </w:t>
      </w:r>
      <w:r>
        <w:rPr>
          <w:rFonts w:asciiTheme="minorHAnsi" w:hAnsiTheme="minorHAnsi"/>
        </w:rPr>
        <w:t xml:space="preserve">laceration or beating of someone </w:t>
      </w:r>
      <w:r w:rsidRPr="00295291">
        <w:rPr>
          <w:rFonts w:asciiTheme="minorHAnsi" w:hAnsiTheme="minorHAnsi"/>
        </w:rPr>
        <w:t>else as a result of negligence, carelessness, and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non-dexterity or unskillfulness, in addition to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 xml:space="preserve">compensation, shall be imprisoned for a period of </w:t>
      </w:r>
      <w:r>
        <w:rPr>
          <w:rFonts w:asciiTheme="minorHAnsi" w:hAnsiTheme="minorHAnsi"/>
        </w:rPr>
        <w:t>n</w:t>
      </w:r>
      <w:r w:rsidRPr="00295291">
        <w:rPr>
          <w:rFonts w:asciiTheme="minorHAnsi" w:hAnsiTheme="minorHAnsi"/>
        </w:rPr>
        <w:t>ot less than three months and not exceeding two years, or shall be fined an amount not less than three thousand Afghanis and not exceeding twenty four thousand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Afghanis.</w:t>
      </w:r>
    </w:p>
    <w:p w:rsidR="00295291" w:rsidRPr="00295291" w:rsidRDefault="00295291" w:rsidP="00295291">
      <w:pPr>
        <w:rPr>
          <w:rFonts w:asciiTheme="minorHAnsi" w:hAnsiTheme="minorHAnsi"/>
        </w:rPr>
      </w:pPr>
    </w:p>
    <w:p w:rsidR="00295291" w:rsidRPr="00295291" w:rsidRDefault="00295291" w:rsidP="00295291">
      <w:pPr>
        <w:rPr>
          <w:rFonts w:asciiTheme="minorHAnsi" w:hAnsiTheme="minorHAnsi"/>
        </w:rPr>
      </w:pPr>
      <w:r w:rsidRPr="00295291">
        <w:rPr>
          <w:rFonts w:asciiTheme="minorHAnsi" w:hAnsiTheme="minorHAnsi"/>
          <w:i/>
        </w:rPr>
        <w:t>Article 413</w:t>
      </w:r>
      <w:r w:rsidRPr="00295291">
        <w:rPr>
          <w:rFonts w:asciiTheme="minorHAnsi" w:hAnsiTheme="minorHAnsi"/>
        </w:rPr>
        <w:t>: (1) If as a result of fighting severe laceration</w:t>
      </w:r>
      <w:r>
        <w:rPr>
          <w:rFonts w:asciiTheme="minorHAnsi" w:hAnsiTheme="minorHAnsi"/>
        </w:rPr>
        <w:t xml:space="preserve"> o</w:t>
      </w:r>
      <w:r w:rsidRPr="00295291">
        <w:rPr>
          <w:rFonts w:asciiTheme="minorHAnsi" w:hAnsiTheme="minorHAnsi"/>
        </w:rPr>
        <w:t>r beating takes places, each person involved in the</w:t>
      </w:r>
      <w:r>
        <w:rPr>
          <w:rFonts w:asciiTheme="minorHAnsi" w:hAnsiTheme="minorHAnsi"/>
        </w:rPr>
        <w:t xml:space="preserve"> f</w:t>
      </w:r>
      <w:r w:rsidRPr="00295291">
        <w:rPr>
          <w:rFonts w:asciiTheme="minorHAnsi" w:hAnsiTheme="minorHAnsi"/>
        </w:rPr>
        <w:t>ight shall be sentenced, for taking part in the fight,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to medium imprisonment or shall be fined an amount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not exceeding sixty thousand Afghanis, except if the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person’s non-responsibility is proven.</w:t>
      </w:r>
    </w:p>
    <w:p w:rsidR="00295291" w:rsidRPr="00295291" w:rsidRDefault="00295291" w:rsidP="00295291">
      <w:pPr>
        <w:rPr>
          <w:rFonts w:asciiTheme="minorHAnsi" w:hAnsiTheme="minorHAnsi"/>
        </w:rPr>
      </w:pPr>
      <w:r w:rsidRPr="00295291">
        <w:rPr>
          <w:rFonts w:asciiTheme="minorHAnsi" w:hAnsiTheme="minorHAnsi"/>
        </w:rPr>
        <w:t>(2)If, in the cases specified above, the person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instigating the fight or the person committing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>laceration or murder can be identified, the offender,</w:t>
      </w:r>
      <w:r>
        <w:rPr>
          <w:rFonts w:asciiTheme="minorHAnsi" w:hAnsiTheme="minorHAnsi"/>
        </w:rPr>
        <w:t xml:space="preserve"> </w:t>
      </w:r>
      <w:r w:rsidRPr="00295291">
        <w:rPr>
          <w:rFonts w:asciiTheme="minorHAnsi" w:hAnsiTheme="minorHAnsi"/>
        </w:rPr>
        <w:t xml:space="preserve">in addition to compensation, shall receive the anticipated punishment of the crime committed. </w:t>
      </w:r>
    </w:p>
    <w:p w:rsidR="00295291" w:rsidRDefault="00295291" w:rsidP="000A2C62"/>
    <w:sectPr w:rsidR="0029529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CC" w:rsidRDefault="008D05CC" w:rsidP="00C34F6E">
      <w:r>
        <w:separator/>
      </w:r>
    </w:p>
  </w:endnote>
  <w:endnote w:type="continuationSeparator" w:id="0">
    <w:p w:rsidR="008D05CC" w:rsidRDefault="008D05CC" w:rsidP="00C3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6E" w:rsidRDefault="00C34F6E" w:rsidP="00C34F6E">
    <w:pPr>
      <w:pStyle w:val="Footer"/>
    </w:pPr>
    <w:r>
      <w:t>THIS IS PRODUCED BY RS LEGAD/USFOR-A SJA AND IS PROVIDED FOR INFORMATIONAL PURPOSES ONLY.</w:t>
    </w:r>
  </w:p>
  <w:p w:rsidR="00C34F6E" w:rsidRDefault="00C34F6E" w:rsidP="00C34F6E">
    <w:pPr>
      <w:pStyle w:val="Footer"/>
      <w:jc w:val="center"/>
    </w:pPr>
    <w:r>
      <w:t>THIS DOES NOT CONSTITUTE LEGAL ADVICE OR CREATE A RELATIONSHIP BETWEEN NATO RS LEGAD/USFOR-A AND THE READER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CC" w:rsidRDefault="008D05CC" w:rsidP="00C34F6E">
      <w:r>
        <w:separator/>
      </w:r>
    </w:p>
  </w:footnote>
  <w:footnote w:type="continuationSeparator" w:id="0">
    <w:p w:rsidR="008D05CC" w:rsidRDefault="008D05CC" w:rsidP="00C34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53C"/>
    <w:multiLevelType w:val="hybridMultilevel"/>
    <w:tmpl w:val="C1267804"/>
    <w:lvl w:ilvl="0" w:tplc="9FE457C6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>
    <w:nsid w:val="0C6A75F4"/>
    <w:multiLevelType w:val="hybridMultilevel"/>
    <w:tmpl w:val="D5F6C350"/>
    <w:lvl w:ilvl="0" w:tplc="2C14602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D54A0"/>
    <w:multiLevelType w:val="hybridMultilevel"/>
    <w:tmpl w:val="B478ED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769D4"/>
    <w:multiLevelType w:val="hybridMultilevel"/>
    <w:tmpl w:val="EE105B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70CF3"/>
    <w:multiLevelType w:val="hybridMultilevel"/>
    <w:tmpl w:val="86FA9BB8"/>
    <w:lvl w:ilvl="0" w:tplc="74C674CE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6460AB6"/>
    <w:multiLevelType w:val="hybridMultilevel"/>
    <w:tmpl w:val="1620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05496"/>
    <w:multiLevelType w:val="hybridMultilevel"/>
    <w:tmpl w:val="7908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36E80"/>
    <w:multiLevelType w:val="hybridMultilevel"/>
    <w:tmpl w:val="7B1C57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D0D76"/>
    <w:multiLevelType w:val="hybridMultilevel"/>
    <w:tmpl w:val="0BE486AE"/>
    <w:lvl w:ilvl="0" w:tplc="9B78E2FA">
      <w:start w:val="2"/>
      <w:numFmt w:val="decimal"/>
      <w:lvlText w:val="(%1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86"/>
    <w:rsid w:val="00004186"/>
    <w:rsid w:val="00035608"/>
    <w:rsid w:val="00052F76"/>
    <w:rsid w:val="000A2C62"/>
    <w:rsid w:val="000B7B2C"/>
    <w:rsid w:val="000E79CF"/>
    <w:rsid w:val="001062D8"/>
    <w:rsid w:val="00181602"/>
    <w:rsid w:val="001A43BE"/>
    <w:rsid w:val="00240DAB"/>
    <w:rsid w:val="00265CB7"/>
    <w:rsid w:val="002927AA"/>
    <w:rsid w:val="00295291"/>
    <w:rsid w:val="0048206B"/>
    <w:rsid w:val="004C4EC7"/>
    <w:rsid w:val="005146EC"/>
    <w:rsid w:val="00514CA1"/>
    <w:rsid w:val="005602B8"/>
    <w:rsid w:val="00607A77"/>
    <w:rsid w:val="006565E6"/>
    <w:rsid w:val="007234D3"/>
    <w:rsid w:val="007A2AC3"/>
    <w:rsid w:val="007B26A7"/>
    <w:rsid w:val="007B2946"/>
    <w:rsid w:val="00867149"/>
    <w:rsid w:val="00885933"/>
    <w:rsid w:val="008D05CC"/>
    <w:rsid w:val="00A5074A"/>
    <w:rsid w:val="00B11F4B"/>
    <w:rsid w:val="00B54548"/>
    <w:rsid w:val="00B5634E"/>
    <w:rsid w:val="00BF6592"/>
    <w:rsid w:val="00C34F6E"/>
    <w:rsid w:val="00E95A03"/>
    <w:rsid w:val="00F86106"/>
    <w:rsid w:val="00FD1F18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8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F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F6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4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F6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B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C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CB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B7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8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F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F6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4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F6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B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C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CB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B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fora.bsajc@afghan.swa.army.m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go.gov.af/en/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2248</Words>
  <Characters>12820</Characters>
  <Application>Microsoft Office Word</Application>
  <DocSecurity>4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Triplett, Paul G CAPT MIL USN USFOR-A ACOD Legal</dc:creator>
  <cp:lastModifiedBy>Triplett, Paul G CAPT MIL USN USFOR-A ACOD Legal</cp:lastModifiedBy>
  <cp:revision>2</cp:revision>
  <dcterms:created xsi:type="dcterms:W3CDTF">2015-06-08T05:48:00Z</dcterms:created>
  <dcterms:modified xsi:type="dcterms:W3CDTF">2015-06-08T05:48:00Z</dcterms:modified>
</cp:coreProperties>
</file>